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4A0" w:rsidRDefault="00BB54A0">
      <w:pPr>
        <w:pStyle w:val="Heading7"/>
        <w:numPr>
          <w:ilvl w:val="0"/>
          <w:numId w:val="0"/>
        </w:numPr>
        <w:ind w:left="2880"/>
      </w:pPr>
      <w:bookmarkStart w:id="0" w:name="_Toc170666978"/>
      <w:bookmarkStart w:id="1" w:name="_Toc163819515"/>
      <w:bookmarkStart w:id="2" w:name="_Toc170667037"/>
    </w:p>
    <w:p w:rsidR="00BB54A0" w:rsidRDefault="00BB54A0">
      <w:pPr>
        <w:pStyle w:val="Heading7"/>
        <w:numPr>
          <w:ilvl w:val="0"/>
          <w:numId w:val="0"/>
        </w:numPr>
        <w:ind w:left="2880"/>
      </w:pPr>
    </w:p>
    <w:p w:rsidR="00BB54A0" w:rsidRDefault="00BB54A0">
      <w:pPr>
        <w:pStyle w:val="Heading7"/>
        <w:numPr>
          <w:ilvl w:val="0"/>
          <w:numId w:val="0"/>
        </w:numPr>
        <w:ind w:left="2880"/>
        <w:rPr>
          <w:rFonts w:ascii="Arial Black" w:hAnsi="Arial Black" w:cs="Arial"/>
          <w:sz w:val="58"/>
        </w:rPr>
      </w:pPr>
      <w:r>
        <w:t xml:space="preserve">  </w:t>
      </w:r>
    </w:p>
    <w:p w:rsidR="00BB54A0" w:rsidRDefault="00BB54A0">
      <w:pPr>
        <w:rPr>
          <w:lang w:val="en-US"/>
        </w:rPr>
      </w:pPr>
    </w:p>
    <w:p w:rsidR="00BB54A0" w:rsidRDefault="00BB54A0">
      <w:pPr>
        <w:rPr>
          <w:lang w:val="en-US"/>
        </w:rPr>
      </w:pPr>
    </w:p>
    <w:p w:rsidR="00BB54A0" w:rsidRPr="00D31297" w:rsidRDefault="00BB54A0">
      <w:pPr>
        <w:jc w:val="center"/>
        <w:rPr>
          <w:rFonts w:ascii="Arial Black" w:hAnsi="Arial Black" w:cs="Arial"/>
          <w:sz w:val="20"/>
          <w:szCs w:val="20"/>
          <w:lang w:val="en-US"/>
        </w:rPr>
      </w:pPr>
      <w:r w:rsidRPr="00D31297">
        <w:rPr>
          <w:rFonts w:ascii="Arial Black" w:hAnsi="Arial Black" w:cs="Arial"/>
          <w:sz w:val="20"/>
          <w:szCs w:val="20"/>
          <w:lang w:val="en-US"/>
        </w:rPr>
        <w:t>[Event logo]</w:t>
      </w:r>
    </w:p>
    <w:p w:rsidR="00BB54A0" w:rsidRDefault="00BB54A0">
      <w:pPr>
        <w:jc w:val="center"/>
        <w:rPr>
          <w:rFonts w:ascii="Arial Black" w:hAnsi="Arial Black" w:cs="Arial"/>
          <w:sz w:val="36"/>
          <w:lang w:val="en-US"/>
        </w:rPr>
      </w:pPr>
    </w:p>
    <w:p w:rsidR="00BB54A0" w:rsidRDefault="00BB54A0">
      <w:pPr>
        <w:jc w:val="center"/>
        <w:rPr>
          <w:rFonts w:ascii="Arial Black" w:hAnsi="Arial Black" w:cs="Arial"/>
          <w:sz w:val="36"/>
          <w:lang w:val="en-US"/>
        </w:rPr>
      </w:pPr>
    </w:p>
    <w:p w:rsidR="00BB54A0" w:rsidRDefault="00BB54A0">
      <w:pPr>
        <w:jc w:val="center"/>
        <w:rPr>
          <w:rFonts w:ascii="Arial Black" w:hAnsi="Arial Black" w:cs="Arial"/>
          <w:sz w:val="36"/>
          <w:lang w:val="en-US"/>
        </w:rPr>
      </w:pPr>
    </w:p>
    <w:p w:rsidR="00BB54A0" w:rsidRDefault="00BB54A0">
      <w:pPr>
        <w:jc w:val="center"/>
        <w:rPr>
          <w:rFonts w:ascii="Arial Black" w:hAnsi="Arial Black" w:cs="Arial"/>
          <w:sz w:val="36"/>
          <w:lang w:val="en-US"/>
        </w:rPr>
      </w:pPr>
      <w:r>
        <w:rPr>
          <w:rFonts w:ascii="Arial Black" w:hAnsi="Arial Black" w:cs="Arial"/>
          <w:sz w:val="36"/>
          <w:lang w:val="en-US"/>
        </w:rPr>
        <w:t>Risk Management:</w:t>
      </w:r>
    </w:p>
    <w:p w:rsidR="00BB54A0" w:rsidRPr="00441829" w:rsidRDefault="00BB54A0">
      <w:pPr>
        <w:jc w:val="center"/>
        <w:rPr>
          <w:rFonts w:ascii="Arial Black" w:hAnsi="Arial Black" w:cs="Arial"/>
          <w:sz w:val="62"/>
          <w:lang w:val="en-US"/>
        </w:rPr>
      </w:pPr>
      <w:r>
        <w:rPr>
          <w:rFonts w:ascii="Arial Black" w:hAnsi="Arial Black" w:cs="Arial"/>
          <w:sz w:val="62"/>
          <w:lang w:val="en-US"/>
        </w:rPr>
        <w:t xml:space="preserve">Traffic </w:t>
      </w:r>
      <w:r w:rsidRPr="00441829">
        <w:rPr>
          <w:rFonts w:ascii="Arial Black" w:hAnsi="Arial Black" w:cs="Arial"/>
          <w:b/>
          <w:sz w:val="62"/>
          <w:lang w:val="en-US"/>
        </w:rPr>
        <w:t>Management</w:t>
      </w:r>
    </w:p>
    <w:p w:rsidR="00BB54A0" w:rsidRPr="00441829" w:rsidRDefault="00BB54A0" w:rsidP="00441829">
      <w:pPr>
        <w:jc w:val="center"/>
        <w:rPr>
          <w:rFonts w:ascii="Arial Black" w:hAnsi="Arial Black" w:cs="Arial"/>
          <w:sz w:val="36"/>
          <w:szCs w:val="36"/>
          <w:lang w:val="en-US"/>
        </w:rPr>
      </w:pPr>
    </w:p>
    <w:p w:rsidR="00BB54A0" w:rsidRPr="00441829" w:rsidRDefault="00BB54A0" w:rsidP="00441829">
      <w:pPr>
        <w:jc w:val="center"/>
        <w:rPr>
          <w:rFonts w:ascii="Arial Black" w:hAnsi="Arial Black" w:cs="Arial"/>
          <w:sz w:val="36"/>
          <w:szCs w:val="36"/>
          <w:lang w:val="en-US"/>
        </w:rPr>
      </w:pPr>
    </w:p>
    <w:p w:rsidR="00BB54A0" w:rsidRPr="00441829" w:rsidRDefault="00BB54A0" w:rsidP="00441829">
      <w:pPr>
        <w:jc w:val="center"/>
        <w:rPr>
          <w:rFonts w:ascii="Arial Black" w:hAnsi="Arial Black" w:cs="Arial"/>
          <w:sz w:val="36"/>
          <w:szCs w:val="36"/>
          <w:lang w:val="en-US"/>
        </w:rPr>
      </w:pPr>
    </w:p>
    <w:p w:rsidR="00BB54A0" w:rsidRPr="00D31297" w:rsidRDefault="00BB54A0" w:rsidP="00441829">
      <w:pPr>
        <w:jc w:val="center"/>
        <w:rPr>
          <w:rFonts w:ascii="Arial Black" w:hAnsi="Arial Black" w:cs="Arial"/>
          <w:b/>
          <w:sz w:val="20"/>
          <w:szCs w:val="20"/>
        </w:rPr>
      </w:pPr>
      <w:r w:rsidRPr="00D31297">
        <w:rPr>
          <w:rFonts w:ascii="Arial Black" w:hAnsi="Arial Black" w:cs="Arial"/>
          <w:b/>
          <w:sz w:val="20"/>
          <w:szCs w:val="20"/>
        </w:rPr>
        <w:t>[Event name]</w:t>
      </w:r>
    </w:p>
    <w:p w:rsidR="00BB54A0" w:rsidRPr="00441829" w:rsidRDefault="00BB54A0" w:rsidP="00441829">
      <w:pPr>
        <w:jc w:val="center"/>
        <w:rPr>
          <w:rFonts w:ascii="Arial Black" w:hAnsi="Arial Black" w:cs="Arial"/>
          <w:b/>
          <w:sz w:val="36"/>
          <w:szCs w:val="36"/>
        </w:rPr>
      </w:pPr>
    </w:p>
    <w:p w:rsidR="00BB54A0" w:rsidRPr="00D31297" w:rsidRDefault="00BB54A0" w:rsidP="00441829">
      <w:pPr>
        <w:jc w:val="center"/>
        <w:rPr>
          <w:rFonts w:ascii="Arial Black" w:hAnsi="Arial Black" w:cs="Arial"/>
          <w:b/>
          <w:sz w:val="20"/>
          <w:szCs w:val="20"/>
        </w:rPr>
      </w:pPr>
      <w:r w:rsidRPr="00D31297">
        <w:rPr>
          <w:rFonts w:ascii="Arial Black" w:hAnsi="Arial Black" w:cs="Arial"/>
          <w:b/>
          <w:sz w:val="20"/>
          <w:szCs w:val="20"/>
        </w:rPr>
        <w:t>[Event date]</w:t>
      </w:r>
    </w:p>
    <w:p w:rsidR="00BB54A0" w:rsidRPr="00441829" w:rsidRDefault="00BB54A0" w:rsidP="00441829">
      <w:pPr>
        <w:pStyle w:val="Heading7"/>
        <w:numPr>
          <w:ilvl w:val="0"/>
          <w:numId w:val="0"/>
        </w:numPr>
        <w:spacing w:line="360" w:lineRule="auto"/>
        <w:jc w:val="center"/>
        <w:rPr>
          <w:rFonts w:ascii="Arial Black" w:hAnsi="Arial Black" w:cs="Arial"/>
          <w:b/>
          <w:bCs/>
          <w:sz w:val="36"/>
          <w:szCs w:val="36"/>
        </w:rPr>
      </w:pPr>
    </w:p>
    <w:p w:rsidR="00BB54A0" w:rsidRPr="00441829" w:rsidRDefault="00BB54A0" w:rsidP="00441829">
      <w:pPr>
        <w:pStyle w:val="Heading7"/>
        <w:numPr>
          <w:ilvl w:val="0"/>
          <w:numId w:val="0"/>
        </w:numPr>
        <w:spacing w:line="360" w:lineRule="auto"/>
        <w:jc w:val="center"/>
        <w:rPr>
          <w:rFonts w:ascii="Arial Black" w:hAnsi="Arial Black" w:cs="Arial"/>
          <w:b/>
          <w:bCs/>
          <w:sz w:val="36"/>
          <w:szCs w:val="36"/>
        </w:rPr>
      </w:pPr>
    </w:p>
    <w:p w:rsidR="00BB54A0" w:rsidRPr="00441829" w:rsidRDefault="00BB54A0" w:rsidP="00441829">
      <w:pPr>
        <w:pStyle w:val="Heading1"/>
        <w:numPr>
          <w:ilvl w:val="0"/>
          <w:numId w:val="0"/>
        </w:numPr>
        <w:spacing w:before="120"/>
        <w:jc w:val="center"/>
        <w:rPr>
          <w:rFonts w:ascii="Arial" w:hAnsi="Arial"/>
          <w:color w:val="auto"/>
          <w:sz w:val="36"/>
          <w:szCs w:val="36"/>
        </w:rPr>
      </w:pPr>
      <w:r w:rsidRPr="00441829">
        <w:rPr>
          <w:rFonts w:ascii="Arial" w:hAnsi="Arial"/>
          <w:color w:val="auto"/>
          <w:sz w:val="36"/>
          <w:szCs w:val="36"/>
        </w:rPr>
        <w:br w:type="page"/>
      </w:r>
    </w:p>
    <w:p w:rsidR="00BB54A0" w:rsidRDefault="00BB54A0" w:rsidP="001E4BD3">
      <w:pPr>
        <w:pStyle w:val="Heading1"/>
        <w:rPr>
          <w:lang w:eastAsia="en-AU"/>
        </w:rPr>
      </w:pPr>
      <w:r>
        <w:rPr>
          <w:lang w:eastAsia="en-AU"/>
        </w:rPr>
        <w:t>Event Start</w:t>
      </w:r>
    </w:p>
    <w:p w:rsidR="00BB54A0" w:rsidRPr="001E4BD3" w:rsidRDefault="00BB54A0" w:rsidP="001E4BD3">
      <w:pPr>
        <w:pStyle w:val="Heading2"/>
        <w:rPr>
          <w:lang w:eastAsia="en-AU"/>
        </w:rPr>
      </w:pPr>
      <w:r>
        <w:rPr>
          <w:lang w:eastAsia="en-AU"/>
        </w:rPr>
        <w:t>Overview</w:t>
      </w:r>
    </w:p>
    <w:p w:rsidR="00BB54A0" w:rsidRDefault="00BB54A0" w:rsidP="00441829">
      <w:pPr>
        <w:pStyle w:val="BodyText"/>
        <w:rPr>
          <w:lang w:eastAsia="en-AU"/>
        </w:rPr>
      </w:pPr>
      <w:r>
        <w:rPr>
          <w:lang w:eastAsia="en-AU"/>
        </w:rPr>
        <w:t>The event will be held on [date], starting at [time] and finishing at [time].</w:t>
      </w:r>
    </w:p>
    <w:p w:rsidR="00BB54A0" w:rsidRDefault="00BB54A0" w:rsidP="00D73CA6">
      <w:pPr>
        <w:pStyle w:val="BodyText"/>
        <w:rPr>
          <w:lang w:eastAsia="en-AU"/>
        </w:rPr>
      </w:pPr>
      <w:r>
        <w:rPr>
          <w:lang w:eastAsia="en-AU"/>
        </w:rPr>
        <w:t xml:space="preserve">The Start, Finish, Rally Headquarters and </w:t>
      </w:r>
      <w:smartTag w:uri="urn:schemas-microsoft-com:office:smarttags" w:element="place">
        <w:smartTag w:uri="urn:schemas-microsoft-com:office:smarttags" w:element="PlaceName">
          <w:r>
            <w:rPr>
              <w:lang w:eastAsia="en-AU"/>
            </w:rPr>
            <w:t>Service</w:t>
          </w:r>
        </w:smartTag>
        <w:r>
          <w:rPr>
            <w:lang w:eastAsia="en-AU"/>
          </w:rPr>
          <w:t xml:space="preserve"> </w:t>
        </w:r>
        <w:smartTag w:uri="urn:schemas-microsoft-com:office:smarttags" w:element="PlaceType">
          <w:r>
            <w:rPr>
              <w:lang w:eastAsia="en-AU"/>
            </w:rPr>
            <w:t>Park</w:t>
          </w:r>
        </w:smartTag>
      </w:smartTag>
      <w:r>
        <w:rPr>
          <w:lang w:eastAsia="en-AU"/>
        </w:rPr>
        <w:t xml:space="preserve"> will be located at [location].</w:t>
      </w:r>
    </w:p>
    <w:p w:rsidR="00BB54A0" w:rsidRDefault="00BB54A0" w:rsidP="00D73CA6">
      <w:pPr>
        <w:pStyle w:val="BodyText"/>
        <w:rPr>
          <w:lang w:eastAsia="en-AU"/>
        </w:rPr>
      </w:pPr>
      <w:r>
        <w:rPr>
          <w:lang w:eastAsia="en-AU"/>
        </w:rPr>
        <w:t>[Description of event format]</w:t>
      </w:r>
    </w:p>
    <w:p w:rsidR="00BB54A0" w:rsidRDefault="00BB54A0" w:rsidP="00D73CA6">
      <w:pPr>
        <w:pStyle w:val="BodyText"/>
        <w:rPr>
          <w:lang w:eastAsia="en-AU"/>
        </w:rPr>
      </w:pPr>
    </w:p>
    <w:p w:rsidR="00BB54A0" w:rsidRPr="00D73CA6" w:rsidRDefault="00BB54A0" w:rsidP="007C587B">
      <w:pPr>
        <w:pStyle w:val="Heading1"/>
        <w:rPr>
          <w:lang w:eastAsia="en-AU"/>
        </w:rPr>
      </w:pPr>
      <w:r w:rsidRPr="00D73CA6">
        <w:t>Risk Management – Traffic</w:t>
      </w:r>
      <w:bookmarkEnd w:id="0"/>
      <w:r w:rsidRPr="00D73CA6">
        <w:t xml:space="preserve"> Management Plan</w:t>
      </w:r>
    </w:p>
    <w:p w:rsidR="00BB54A0" w:rsidRDefault="00BB54A0" w:rsidP="002C37EA">
      <w:pPr>
        <w:pStyle w:val="Heading2"/>
      </w:pPr>
      <w:bookmarkStart w:id="3" w:name="_Toc170666979"/>
      <w:r>
        <w:t>Traffic Control</w:t>
      </w:r>
      <w:bookmarkEnd w:id="3"/>
      <w:r>
        <w:t xml:space="preserve"> – Competitive Stages</w:t>
      </w:r>
    </w:p>
    <w:p w:rsidR="00BB54A0" w:rsidRDefault="00BB54A0" w:rsidP="002C37EA">
      <w:pPr>
        <w:pStyle w:val="BodyText"/>
      </w:pPr>
      <w:r>
        <w:t>All Competitive Stages (also known as Special Stages) for this event are conducted in [State Forests/Shire roads/both?].</w:t>
      </w:r>
    </w:p>
    <w:p w:rsidR="00BB54A0" w:rsidRDefault="00BB54A0" w:rsidP="002C37EA">
      <w:pPr>
        <w:pStyle w:val="BodyText"/>
      </w:pPr>
      <w:r>
        <w:t>The highest level of risk associated with this type of event is seen to arise from the possibility of a collision involving a competitor on a Competitive Stage.  Safety of the general public, spectators, competitors and officials is of paramount concern in an event of this nature and the closure of sections of road to all but competitive traffic for the duration of each Special Stage is a key component of the safety planning.</w:t>
      </w:r>
    </w:p>
    <w:p w:rsidR="00BB54A0" w:rsidRDefault="00BB54A0" w:rsidP="002C37EA">
      <w:pPr>
        <w:pStyle w:val="BodyText"/>
      </w:pPr>
      <w:r>
        <w:t xml:space="preserve">This road closing process involves the placement of a series of road closures followed by the passage of a number of official vehicles prior to the start of competition to check specified closures are in place and that no unauthorised vehicles are within each Stage. </w:t>
      </w:r>
    </w:p>
    <w:p w:rsidR="00BB54A0" w:rsidRDefault="00BB54A0">
      <w:pPr>
        <w:pStyle w:val="Heading3"/>
      </w:pPr>
      <w:bookmarkStart w:id="4" w:name="_Toc170666980"/>
      <w:r>
        <w:t>Road Closures</w:t>
      </w:r>
      <w:bookmarkEnd w:id="4"/>
    </w:p>
    <w:p w:rsidR="00BB54A0" w:rsidRDefault="00BB54A0" w:rsidP="002C37EA">
      <w:pPr>
        <w:pStyle w:val="BodyText"/>
      </w:pPr>
      <w:r>
        <w:t>Roads are closed to general access between one and two hours before the scheduled start of the first competitive vehicle.  Once the road closing procedure has commenced on a Special Stage, permission must be gained from Rally Headquarters before any ‘non official’ vehicle is allowed to travel on a ‘closed’ road.</w:t>
      </w:r>
    </w:p>
    <w:p w:rsidR="00BB54A0" w:rsidRDefault="00BB54A0" w:rsidP="002C37EA">
      <w:pPr>
        <w:pStyle w:val="BodyText"/>
      </w:pPr>
      <w:r>
        <w:t>There are five types of road closures required for the event and the appropriate risk assessments, diagrams and lists of locations are attached as shown in the following table.</w:t>
      </w:r>
    </w:p>
    <w:p w:rsidR="00BB54A0" w:rsidRDefault="00BB54A0">
      <w:pPr>
        <w:pStyle w:val="BodyTex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2895"/>
        <w:gridCol w:w="1800"/>
        <w:gridCol w:w="1620"/>
        <w:gridCol w:w="1574"/>
      </w:tblGrid>
      <w:tr w:rsidR="00BB54A0">
        <w:tc>
          <w:tcPr>
            <w:tcW w:w="633" w:type="dxa"/>
            <w:vAlign w:val="bottom"/>
          </w:tcPr>
          <w:p w:rsidR="00BB54A0" w:rsidRDefault="00BB54A0">
            <w:pPr>
              <w:pStyle w:val="BodyText"/>
              <w:jc w:val="center"/>
              <w:rPr>
                <w:b/>
                <w:bCs/>
              </w:rPr>
            </w:pPr>
            <w:r>
              <w:rPr>
                <w:b/>
                <w:bCs/>
              </w:rPr>
              <w:t>No.</w:t>
            </w:r>
          </w:p>
        </w:tc>
        <w:tc>
          <w:tcPr>
            <w:tcW w:w="2895" w:type="dxa"/>
            <w:vAlign w:val="bottom"/>
          </w:tcPr>
          <w:p w:rsidR="00BB54A0" w:rsidRDefault="00BB54A0">
            <w:pPr>
              <w:pStyle w:val="BodyText"/>
              <w:rPr>
                <w:b/>
                <w:bCs/>
              </w:rPr>
            </w:pPr>
            <w:r>
              <w:rPr>
                <w:b/>
                <w:bCs/>
              </w:rPr>
              <w:t>Type</w:t>
            </w:r>
          </w:p>
        </w:tc>
        <w:tc>
          <w:tcPr>
            <w:tcW w:w="1800" w:type="dxa"/>
            <w:vAlign w:val="bottom"/>
          </w:tcPr>
          <w:p w:rsidR="00BB54A0" w:rsidRDefault="00BB54A0">
            <w:pPr>
              <w:pStyle w:val="BodyText"/>
              <w:jc w:val="center"/>
              <w:rPr>
                <w:b/>
                <w:bCs/>
              </w:rPr>
            </w:pPr>
            <w:r>
              <w:rPr>
                <w:b/>
                <w:bCs/>
              </w:rPr>
              <w:t>Risk Assessment</w:t>
            </w:r>
          </w:p>
        </w:tc>
        <w:tc>
          <w:tcPr>
            <w:tcW w:w="1620" w:type="dxa"/>
            <w:vAlign w:val="bottom"/>
          </w:tcPr>
          <w:p w:rsidR="00BB54A0" w:rsidRDefault="00BB54A0">
            <w:pPr>
              <w:pStyle w:val="BodyText"/>
              <w:jc w:val="center"/>
              <w:rPr>
                <w:b/>
                <w:bCs/>
              </w:rPr>
            </w:pPr>
            <w:r>
              <w:rPr>
                <w:b/>
                <w:bCs/>
              </w:rPr>
              <w:t>Diagram</w:t>
            </w:r>
          </w:p>
        </w:tc>
        <w:tc>
          <w:tcPr>
            <w:tcW w:w="1574" w:type="dxa"/>
            <w:vAlign w:val="bottom"/>
          </w:tcPr>
          <w:p w:rsidR="00BB54A0" w:rsidRDefault="00BB54A0">
            <w:pPr>
              <w:pStyle w:val="BodyText"/>
              <w:jc w:val="center"/>
              <w:rPr>
                <w:b/>
                <w:bCs/>
              </w:rPr>
            </w:pPr>
            <w:r>
              <w:rPr>
                <w:b/>
                <w:bCs/>
              </w:rPr>
              <w:t>Locations</w:t>
            </w:r>
          </w:p>
        </w:tc>
      </w:tr>
      <w:tr w:rsidR="00BB54A0">
        <w:tc>
          <w:tcPr>
            <w:tcW w:w="633" w:type="dxa"/>
            <w:vAlign w:val="center"/>
          </w:tcPr>
          <w:p w:rsidR="00BB54A0" w:rsidRPr="002C37EA" w:rsidRDefault="00BB54A0">
            <w:pPr>
              <w:jc w:val="center"/>
              <w:rPr>
                <w:rFonts w:ascii="Calibri" w:hAnsi="Calibri"/>
              </w:rPr>
            </w:pPr>
            <w:r w:rsidRPr="002C37EA">
              <w:rPr>
                <w:rFonts w:ascii="Calibri" w:hAnsi="Calibri"/>
              </w:rPr>
              <w:t>1</w:t>
            </w:r>
          </w:p>
        </w:tc>
        <w:tc>
          <w:tcPr>
            <w:tcW w:w="2895" w:type="dxa"/>
            <w:vAlign w:val="center"/>
          </w:tcPr>
          <w:p w:rsidR="00BB54A0" w:rsidRPr="002C37EA" w:rsidRDefault="00BB54A0">
            <w:pPr>
              <w:rPr>
                <w:rFonts w:ascii="Calibri" w:hAnsi="Calibri"/>
              </w:rPr>
            </w:pPr>
            <w:r w:rsidRPr="002C37EA">
              <w:rPr>
                <w:rFonts w:ascii="Calibri" w:hAnsi="Calibri"/>
              </w:rPr>
              <w:t>Special Stage Start</w:t>
            </w:r>
          </w:p>
        </w:tc>
        <w:tc>
          <w:tcPr>
            <w:tcW w:w="1800" w:type="dxa"/>
            <w:vAlign w:val="center"/>
          </w:tcPr>
          <w:p w:rsidR="00BB54A0" w:rsidRPr="002C37EA" w:rsidRDefault="00BB54A0">
            <w:pPr>
              <w:jc w:val="center"/>
              <w:rPr>
                <w:rFonts w:ascii="Calibri" w:hAnsi="Calibri"/>
              </w:rPr>
            </w:pPr>
            <w:r w:rsidRPr="002C37EA">
              <w:rPr>
                <w:rFonts w:ascii="Calibri" w:hAnsi="Calibri"/>
              </w:rPr>
              <w:t>Appendix A</w:t>
            </w:r>
          </w:p>
        </w:tc>
        <w:tc>
          <w:tcPr>
            <w:tcW w:w="1620" w:type="dxa"/>
            <w:vAlign w:val="center"/>
          </w:tcPr>
          <w:p w:rsidR="00BB54A0" w:rsidRPr="002C37EA" w:rsidRDefault="00BB54A0">
            <w:pPr>
              <w:jc w:val="center"/>
              <w:rPr>
                <w:rFonts w:ascii="Calibri" w:hAnsi="Calibri"/>
              </w:rPr>
            </w:pPr>
            <w:r w:rsidRPr="002C37EA">
              <w:rPr>
                <w:rFonts w:ascii="Calibri" w:hAnsi="Calibri"/>
              </w:rPr>
              <w:t>Appendix C</w:t>
            </w:r>
          </w:p>
        </w:tc>
        <w:tc>
          <w:tcPr>
            <w:tcW w:w="1574" w:type="dxa"/>
            <w:vAlign w:val="center"/>
          </w:tcPr>
          <w:p w:rsidR="00BB54A0" w:rsidRPr="002C37EA" w:rsidRDefault="00BB54A0">
            <w:pPr>
              <w:jc w:val="center"/>
              <w:rPr>
                <w:rFonts w:ascii="Calibri" w:hAnsi="Calibri"/>
              </w:rPr>
            </w:pPr>
            <w:r w:rsidRPr="002C37EA">
              <w:rPr>
                <w:rFonts w:ascii="Calibri" w:hAnsi="Calibri"/>
              </w:rPr>
              <w:t xml:space="preserve">Appendix </w:t>
            </w:r>
            <w:r>
              <w:rPr>
                <w:rFonts w:ascii="Calibri" w:hAnsi="Calibri"/>
              </w:rPr>
              <w:t>H</w:t>
            </w:r>
          </w:p>
        </w:tc>
      </w:tr>
      <w:tr w:rsidR="00BB54A0">
        <w:tc>
          <w:tcPr>
            <w:tcW w:w="633" w:type="dxa"/>
            <w:vAlign w:val="center"/>
          </w:tcPr>
          <w:p w:rsidR="00BB54A0" w:rsidRPr="002C37EA" w:rsidRDefault="00BB54A0">
            <w:pPr>
              <w:jc w:val="center"/>
              <w:rPr>
                <w:rFonts w:ascii="Calibri" w:hAnsi="Calibri"/>
              </w:rPr>
            </w:pPr>
            <w:r w:rsidRPr="002C37EA">
              <w:rPr>
                <w:rFonts w:ascii="Calibri" w:hAnsi="Calibri"/>
              </w:rPr>
              <w:t>2</w:t>
            </w:r>
          </w:p>
        </w:tc>
        <w:tc>
          <w:tcPr>
            <w:tcW w:w="2895" w:type="dxa"/>
            <w:vAlign w:val="center"/>
          </w:tcPr>
          <w:p w:rsidR="00BB54A0" w:rsidRPr="002C37EA" w:rsidRDefault="00BB54A0">
            <w:pPr>
              <w:rPr>
                <w:rFonts w:ascii="Calibri" w:hAnsi="Calibri"/>
              </w:rPr>
            </w:pPr>
            <w:r w:rsidRPr="002C37EA">
              <w:rPr>
                <w:rFonts w:ascii="Calibri" w:hAnsi="Calibri"/>
              </w:rPr>
              <w:t>Special Stage Finish</w:t>
            </w:r>
          </w:p>
        </w:tc>
        <w:tc>
          <w:tcPr>
            <w:tcW w:w="1800" w:type="dxa"/>
            <w:vAlign w:val="center"/>
          </w:tcPr>
          <w:p w:rsidR="00BB54A0" w:rsidRPr="002C37EA" w:rsidRDefault="00BB54A0">
            <w:pPr>
              <w:jc w:val="center"/>
              <w:rPr>
                <w:rFonts w:ascii="Calibri" w:hAnsi="Calibri"/>
              </w:rPr>
            </w:pPr>
            <w:r w:rsidRPr="002C37EA">
              <w:rPr>
                <w:rFonts w:ascii="Calibri" w:hAnsi="Calibri"/>
              </w:rPr>
              <w:t>Appendix A</w:t>
            </w:r>
          </w:p>
        </w:tc>
        <w:tc>
          <w:tcPr>
            <w:tcW w:w="1620" w:type="dxa"/>
            <w:vAlign w:val="center"/>
          </w:tcPr>
          <w:p w:rsidR="00BB54A0" w:rsidRPr="002C37EA" w:rsidRDefault="00BB54A0">
            <w:pPr>
              <w:jc w:val="center"/>
              <w:rPr>
                <w:rFonts w:ascii="Calibri" w:hAnsi="Calibri"/>
              </w:rPr>
            </w:pPr>
            <w:r w:rsidRPr="002C37EA">
              <w:rPr>
                <w:rFonts w:ascii="Calibri" w:hAnsi="Calibri"/>
              </w:rPr>
              <w:t>Appendix F</w:t>
            </w:r>
          </w:p>
        </w:tc>
        <w:tc>
          <w:tcPr>
            <w:tcW w:w="1574" w:type="dxa"/>
            <w:vAlign w:val="center"/>
          </w:tcPr>
          <w:p w:rsidR="00BB54A0" w:rsidRPr="002C37EA" w:rsidRDefault="00BB54A0">
            <w:pPr>
              <w:jc w:val="center"/>
              <w:rPr>
                <w:rFonts w:ascii="Calibri" w:hAnsi="Calibri"/>
              </w:rPr>
            </w:pPr>
            <w:r w:rsidRPr="002C37EA">
              <w:rPr>
                <w:rFonts w:ascii="Calibri" w:hAnsi="Calibri"/>
              </w:rPr>
              <w:t xml:space="preserve">Appendix </w:t>
            </w:r>
            <w:r>
              <w:rPr>
                <w:rFonts w:ascii="Calibri" w:hAnsi="Calibri"/>
              </w:rPr>
              <w:t>H</w:t>
            </w:r>
          </w:p>
        </w:tc>
      </w:tr>
      <w:tr w:rsidR="00BB54A0">
        <w:tc>
          <w:tcPr>
            <w:tcW w:w="633" w:type="dxa"/>
            <w:vAlign w:val="center"/>
          </w:tcPr>
          <w:p w:rsidR="00BB54A0" w:rsidRPr="002C37EA" w:rsidRDefault="00BB54A0">
            <w:pPr>
              <w:jc w:val="center"/>
              <w:rPr>
                <w:rFonts w:ascii="Calibri" w:hAnsi="Calibri"/>
              </w:rPr>
            </w:pPr>
            <w:r w:rsidRPr="002C37EA">
              <w:rPr>
                <w:rFonts w:ascii="Calibri" w:hAnsi="Calibri"/>
              </w:rPr>
              <w:t>3</w:t>
            </w:r>
          </w:p>
        </w:tc>
        <w:tc>
          <w:tcPr>
            <w:tcW w:w="2895" w:type="dxa"/>
            <w:vAlign w:val="center"/>
          </w:tcPr>
          <w:p w:rsidR="00BB54A0" w:rsidRPr="002C37EA" w:rsidRDefault="00BB54A0">
            <w:pPr>
              <w:rPr>
                <w:rFonts w:ascii="Calibri" w:hAnsi="Calibri"/>
              </w:rPr>
            </w:pPr>
            <w:r w:rsidRPr="002C37EA">
              <w:rPr>
                <w:rFonts w:ascii="Calibri" w:hAnsi="Calibri"/>
              </w:rPr>
              <w:t>Intermediate – Manned</w:t>
            </w:r>
          </w:p>
        </w:tc>
        <w:tc>
          <w:tcPr>
            <w:tcW w:w="1800" w:type="dxa"/>
            <w:vAlign w:val="center"/>
          </w:tcPr>
          <w:p w:rsidR="00BB54A0" w:rsidRPr="002C37EA" w:rsidRDefault="00BB54A0">
            <w:pPr>
              <w:jc w:val="center"/>
              <w:rPr>
                <w:rFonts w:ascii="Calibri" w:hAnsi="Calibri"/>
              </w:rPr>
            </w:pPr>
            <w:r w:rsidRPr="002C37EA">
              <w:rPr>
                <w:rFonts w:ascii="Calibri" w:hAnsi="Calibri"/>
              </w:rPr>
              <w:t>Appendix B</w:t>
            </w:r>
          </w:p>
        </w:tc>
        <w:tc>
          <w:tcPr>
            <w:tcW w:w="1620" w:type="dxa"/>
            <w:vAlign w:val="center"/>
          </w:tcPr>
          <w:p w:rsidR="00BB54A0" w:rsidRPr="002C37EA" w:rsidRDefault="00BB54A0">
            <w:pPr>
              <w:jc w:val="center"/>
              <w:rPr>
                <w:rFonts w:ascii="Calibri" w:hAnsi="Calibri"/>
              </w:rPr>
            </w:pPr>
            <w:r w:rsidRPr="002C37EA">
              <w:rPr>
                <w:rFonts w:ascii="Calibri" w:hAnsi="Calibri"/>
              </w:rPr>
              <w:t>Appendix D</w:t>
            </w:r>
          </w:p>
        </w:tc>
        <w:tc>
          <w:tcPr>
            <w:tcW w:w="1574" w:type="dxa"/>
            <w:vAlign w:val="center"/>
          </w:tcPr>
          <w:p w:rsidR="00BB54A0" w:rsidRPr="002C37EA" w:rsidRDefault="00BB54A0">
            <w:pPr>
              <w:jc w:val="center"/>
              <w:rPr>
                <w:rFonts w:ascii="Calibri" w:hAnsi="Calibri"/>
              </w:rPr>
            </w:pPr>
            <w:r w:rsidRPr="002C37EA">
              <w:rPr>
                <w:rFonts w:ascii="Calibri" w:hAnsi="Calibri"/>
              </w:rPr>
              <w:t xml:space="preserve">Appendix </w:t>
            </w:r>
            <w:r>
              <w:rPr>
                <w:rFonts w:ascii="Calibri" w:hAnsi="Calibri"/>
              </w:rPr>
              <w:t>H</w:t>
            </w:r>
          </w:p>
        </w:tc>
      </w:tr>
      <w:tr w:rsidR="00BB54A0">
        <w:tc>
          <w:tcPr>
            <w:tcW w:w="633" w:type="dxa"/>
            <w:vAlign w:val="center"/>
          </w:tcPr>
          <w:p w:rsidR="00BB54A0" w:rsidRPr="002C37EA" w:rsidRDefault="00BB54A0">
            <w:pPr>
              <w:jc w:val="center"/>
              <w:rPr>
                <w:rFonts w:ascii="Calibri" w:hAnsi="Calibri"/>
              </w:rPr>
            </w:pPr>
            <w:r w:rsidRPr="002C37EA">
              <w:rPr>
                <w:rFonts w:ascii="Calibri" w:hAnsi="Calibri"/>
              </w:rPr>
              <w:t>4</w:t>
            </w:r>
          </w:p>
        </w:tc>
        <w:tc>
          <w:tcPr>
            <w:tcW w:w="2895" w:type="dxa"/>
            <w:vAlign w:val="center"/>
          </w:tcPr>
          <w:p w:rsidR="00BB54A0" w:rsidRPr="002C37EA" w:rsidRDefault="00BB54A0">
            <w:pPr>
              <w:rPr>
                <w:rFonts w:ascii="Calibri" w:hAnsi="Calibri"/>
              </w:rPr>
            </w:pPr>
            <w:r w:rsidRPr="002C37EA">
              <w:rPr>
                <w:rFonts w:ascii="Calibri" w:hAnsi="Calibri"/>
              </w:rPr>
              <w:t>Intermediate – Unmanned</w:t>
            </w:r>
          </w:p>
        </w:tc>
        <w:tc>
          <w:tcPr>
            <w:tcW w:w="1800" w:type="dxa"/>
            <w:vAlign w:val="center"/>
          </w:tcPr>
          <w:p w:rsidR="00BB54A0" w:rsidRPr="002C37EA" w:rsidRDefault="00BB54A0">
            <w:pPr>
              <w:jc w:val="center"/>
              <w:rPr>
                <w:rFonts w:ascii="Calibri" w:hAnsi="Calibri"/>
              </w:rPr>
            </w:pPr>
            <w:r w:rsidRPr="002C37EA">
              <w:rPr>
                <w:rFonts w:ascii="Calibri" w:hAnsi="Calibri"/>
              </w:rPr>
              <w:t>Appendix B</w:t>
            </w:r>
          </w:p>
        </w:tc>
        <w:tc>
          <w:tcPr>
            <w:tcW w:w="1620" w:type="dxa"/>
            <w:vAlign w:val="center"/>
          </w:tcPr>
          <w:p w:rsidR="00BB54A0" w:rsidRPr="002C37EA" w:rsidRDefault="00BB54A0">
            <w:pPr>
              <w:jc w:val="center"/>
              <w:rPr>
                <w:rFonts w:ascii="Calibri" w:hAnsi="Calibri"/>
              </w:rPr>
            </w:pPr>
            <w:r w:rsidRPr="002C37EA">
              <w:rPr>
                <w:rFonts w:ascii="Calibri" w:hAnsi="Calibri"/>
              </w:rPr>
              <w:t>Appendix E</w:t>
            </w:r>
          </w:p>
        </w:tc>
        <w:tc>
          <w:tcPr>
            <w:tcW w:w="1574" w:type="dxa"/>
            <w:vAlign w:val="center"/>
          </w:tcPr>
          <w:p w:rsidR="00BB54A0" w:rsidRPr="002C37EA" w:rsidRDefault="00BB54A0">
            <w:pPr>
              <w:jc w:val="center"/>
              <w:rPr>
                <w:rFonts w:ascii="Calibri" w:hAnsi="Calibri"/>
              </w:rPr>
            </w:pPr>
            <w:r w:rsidRPr="002C37EA">
              <w:rPr>
                <w:rFonts w:ascii="Calibri" w:hAnsi="Calibri"/>
              </w:rPr>
              <w:t xml:space="preserve">Appendix </w:t>
            </w:r>
            <w:r>
              <w:rPr>
                <w:rFonts w:ascii="Calibri" w:hAnsi="Calibri"/>
              </w:rPr>
              <w:t>H</w:t>
            </w:r>
            <w:r w:rsidRPr="002C37EA">
              <w:rPr>
                <w:rFonts w:ascii="Calibri" w:hAnsi="Calibri"/>
              </w:rPr>
              <w:t xml:space="preserve"> </w:t>
            </w:r>
            <w:r w:rsidRPr="002C37EA">
              <w:rPr>
                <w:rFonts w:ascii="Calibri" w:hAnsi="Calibri"/>
                <w:vertAlign w:val="superscript"/>
              </w:rPr>
              <w:t>*</w:t>
            </w:r>
          </w:p>
        </w:tc>
      </w:tr>
      <w:tr w:rsidR="00BB54A0">
        <w:tc>
          <w:tcPr>
            <w:tcW w:w="633" w:type="dxa"/>
            <w:vAlign w:val="center"/>
          </w:tcPr>
          <w:p w:rsidR="00BB54A0" w:rsidRPr="002C37EA" w:rsidRDefault="00BB54A0">
            <w:pPr>
              <w:jc w:val="center"/>
              <w:rPr>
                <w:rFonts w:ascii="Calibri" w:hAnsi="Calibri"/>
              </w:rPr>
            </w:pPr>
            <w:r>
              <w:rPr>
                <w:rFonts w:ascii="Calibri" w:hAnsi="Calibri"/>
              </w:rPr>
              <w:t>5</w:t>
            </w:r>
          </w:p>
        </w:tc>
        <w:tc>
          <w:tcPr>
            <w:tcW w:w="2895" w:type="dxa"/>
            <w:vAlign w:val="center"/>
          </w:tcPr>
          <w:p w:rsidR="00BB54A0" w:rsidRPr="002C37EA" w:rsidRDefault="00BB54A0">
            <w:pPr>
              <w:rPr>
                <w:rFonts w:ascii="Calibri" w:hAnsi="Calibri"/>
              </w:rPr>
            </w:pPr>
            <w:r>
              <w:rPr>
                <w:rFonts w:ascii="Calibri" w:hAnsi="Calibri"/>
              </w:rPr>
              <w:t>Spectator Point (same as “Intermediate Manned”)</w:t>
            </w:r>
          </w:p>
        </w:tc>
        <w:tc>
          <w:tcPr>
            <w:tcW w:w="1800" w:type="dxa"/>
            <w:vAlign w:val="center"/>
          </w:tcPr>
          <w:p w:rsidR="00BB54A0" w:rsidRPr="002C37EA" w:rsidRDefault="00BB54A0">
            <w:pPr>
              <w:jc w:val="center"/>
              <w:rPr>
                <w:rFonts w:ascii="Calibri" w:hAnsi="Calibri"/>
              </w:rPr>
            </w:pPr>
            <w:r>
              <w:rPr>
                <w:rFonts w:ascii="Calibri" w:hAnsi="Calibri"/>
              </w:rPr>
              <w:t>Appendix B</w:t>
            </w:r>
          </w:p>
        </w:tc>
        <w:tc>
          <w:tcPr>
            <w:tcW w:w="1620" w:type="dxa"/>
            <w:vAlign w:val="center"/>
          </w:tcPr>
          <w:p w:rsidR="00BB54A0" w:rsidRPr="002C37EA" w:rsidRDefault="00BB54A0">
            <w:pPr>
              <w:jc w:val="center"/>
              <w:rPr>
                <w:rFonts w:ascii="Calibri" w:hAnsi="Calibri"/>
              </w:rPr>
            </w:pPr>
            <w:r>
              <w:rPr>
                <w:rFonts w:ascii="Calibri" w:hAnsi="Calibri"/>
              </w:rPr>
              <w:t>Appendix G</w:t>
            </w:r>
          </w:p>
        </w:tc>
        <w:tc>
          <w:tcPr>
            <w:tcW w:w="1574" w:type="dxa"/>
            <w:vAlign w:val="center"/>
          </w:tcPr>
          <w:p w:rsidR="00BB54A0" w:rsidRPr="002C37EA" w:rsidRDefault="00BB54A0">
            <w:pPr>
              <w:jc w:val="center"/>
              <w:rPr>
                <w:rFonts w:ascii="Calibri" w:hAnsi="Calibri"/>
              </w:rPr>
            </w:pPr>
            <w:r>
              <w:rPr>
                <w:rFonts w:ascii="Calibri" w:hAnsi="Calibri"/>
              </w:rPr>
              <w:t>Appendix H</w:t>
            </w:r>
          </w:p>
        </w:tc>
      </w:tr>
    </w:tbl>
    <w:p w:rsidR="00BB54A0" w:rsidRDefault="00BB54A0" w:rsidP="002C37EA">
      <w:pPr>
        <w:pStyle w:val="BodyText"/>
      </w:pPr>
      <w:r>
        <w:t>* Each point not already covered where a road or track meets the competitive course will be bunted and signed.</w:t>
      </w:r>
    </w:p>
    <w:p w:rsidR="00BB54A0" w:rsidRDefault="00BB54A0" w:rsidP="002C37EA">
      <w:pPr>
        <w:pStyle w:val="Heading3"/>
      </w:pPr>
      <w:bookmarkStart w:id="5" w:name="_Toc170666981"/>
      <w:r w:rsidRPr="002C37EA">
        <w:t>Course</w:t>
      </w:r>
      <w:r>
        <w:t xml:space="preserve"> Cars</w:t>
      </w:r>
      <w:bookmarkEnd w:id="5"/>
    </w:p>
    <w:p w:rsidR="00BB54A0" w:rsidRDefault="00BB54A0" w:rsidP="002C37EA">
      <w:pPr>
        <w:pStyle w:val="BodyText"/>
      </w:pPr>
      <w:r>
        <w:t>Course cars traverse the course in order to ensure the safety of the course and readiness of the Special Stages. They are under the command of the Clerk of Course and travel exactly the same course as the competing cars. Course cars appear in detail on the event running schedule.</w:t>
      </w:r>
    </w:p>
    <w:p w:rsidR="00BB54A0" w:rsidRDefault="00BB54A0" w:rsidP="002C37EA">
      <w:pPr>
        <w:pStyle w:val="BodyText"/>
      </w:pPr>
      <w:r>
        <w:t>Course Cars are the most important single resource the event command team has toward the safe running of the event. They are typically crewed by experienced senior officials who are able to troubleshoot, make management level decisions and act as the Clerk of Course’s deputy if required.</w:t>
      </w:r>
    </w:p>
    <w:p w:rsidR="00BB54A0" w:rsidRDefault="00BB54A0" w:rsidP="002C37EA">
      <w:pPr>
        <w:pStyle w:val="Heading3"/>
      </w:pPr>
      <w:bookmarkStart w:id="6" w:name="_Toc452638310"/>
      <w:bookmarkStart w:id="7" w:name="_Toc10020423"/>
      <w:bookmarkStart w:id="8" w:name="_Toc15785418"/>
      <w:r>
        <w:t>000 Safety Car</w:t>
      </w:r>
      <w:bookmarkEnd w:id="6"/>
      <w:bookmarkEnd w:id="7"/>
      <w:bookmarkEnd w:id="8"/>
    </w:p>
    <w:p w:rsidR="00BB54A0" w:rsidRDefault="00BB54A0" w:rsidP="002C37EA">
      <w:pPr>
        <w:pStyle w:val="BodyText"/>
      </w:pPr>
      <w:r>
        <w:t>The 000 Safety Car is scheduled to traverse each Special Stage 60 minutes before the first competitor, to ensure:</w:t>
      </w:r>
    </w:p>
    <w:p w:rsidR="00BB54A0" w:rsidRDefault="00BB54A0" w:rsidP="002C37EA">
      <w:pPr>
        <w:pStyle w:val="BulletText"/>
      </w:pPr>
      <w:r>
        <w:t>Officials and Marshals are located correctly.</w:t>
      </w:r>
    </w:p>
    <w:p w:rsidR="00BB54A0" w:rsidRDefault="00BB54A0" w:rsidP="002C37EA">
      <w:pPr>
        <w:pStyle w:val="BulletText"/>
      </w:pPr>
      <w:r>
        <w:t>Signs etc are in correct position.</w:t>
      </w:r>
    </w:p>
    <w:p w:rsidR="00BB54A0" w:rsidRDefault="00BB54A0" w:rsidP="002C37EA">
      <w:pPr>
        <w:pStyle w:val="BulletText"/>
      </w:pPr>
      <w:r>
        <w:t>All necessary road closure points are manned or otherwise secured.</w:t>
      </w:r>
    </w:p>
    <w:p w:rsidR="00BB54A0" w:rsidRDefault="00BB54A0" w:rsidP="002C37EA">
      <w:pPr>
        <w:pStyle w:val="BulletText"/>
      </w:pPr>
      <w:r>
        <w:t>All spectator points are set up and manned correctly.</w:t>
      </w:r>
    </w:p>
    <w:p w:rsidR="00BB54A0" w:rsidRDefault="00BB54A0" w:rsidP="002C37EA">
      <w:pPr>
        <w:pStyle w:val="BulletText"/>
      </w:pPr>
      <w:r>
        <w:t>No unauthorised vehicles are on the course.  The roads are normally closed approximately 90 minutes prior to the arrival of the first competitor (30 minutes prior to the passage of 000)</w:t>
      </w:r>
    </w:p>
    <w:p w:rsidR="00BB54A0" w:rsidRDefault="00BB54A0" w:rsidP="002C37EA">
      <w:pPr>
        <w:pStyle w:val="BulletText"/>
      </w:pPr>
      <w:r>
        <w:t>Advise the Rally Command Centre “Stage Ready” on completion of their stage duties.</w:t>
      </w:r>
    </w:p>
    <w:p w:rsidR="00BB54A0" w:rsidRDefault="00BB54A0" w:rsidP="002C37EA">
      <w:pPr>
        <w:pStyle w:val="Heading3"/>
      </w:pPr>
      <w:bookmarkStart w:id="9" w:name="_Toc452638311"/>
      <w:bookmarkStart w:id="10" w:name="_Toc10020424"/>
      <w:bookmarkStart w:id="11" w:name="_Toc15785419"/>
      <w:r>
        <w:t>00 Safety Car</w:t>
      </w:r>
      <w:bookmarkEnd w:id="9"/>
      <w:bookmarkEnd w:id="10"/>
      <w:bookmarkEnd w:id="11"/>
    </w:p>
    <w:p w:rsidR="00BB54A0" w:rsidRDefault="00BB54A0" w:rsidP="002C37EA">
      <w:pPr>
        <w:pStyle w:val="BodyText"/>
      </w:pPr>
      <w:r>
        <w:t>The 00 Safety Car is scheduled to traverse each stage 30 minutes before the first competitor, to ensure:</w:t>
      </w:r>
    </w:p>
    <w:p w:rsidR="00BB54A0" w:rsidRDefault="00BB54A0" w:rsidP="002C37EA">
      <w:pPr>
        <w:pStyle w:val="BulletText"/>
      </w:pPr>
      <w:r>
        <w:t>Time Control personnel are ready to operate and are in the correct location.</w:t>
      </w:r>
    </w:p>
    <w:p w:rsidR="00BB54A0" w:rsidRDefault="00BB54A0" w:rsidP="002C37EA">
      <w:pPr>
        <w:pStyle w:val="BulletText"/>
      </w:pPr>
      <w:r>
        <w:t>Road closures are in place and secured.</w:t>
      </w:r>
    </w:p>
    <w:p w:rsidR="00BB54A0" w:rsidRDefault="00BB54A0" w:rsidP="002C37EA">
      <w:pPr>
        <w:pStyle w:val="BulletText"/>
      </w:pPr>
      <w:r>
        <w:t>Spectator points are set-up and ready.</w:t>
      </w:r>
    </w:p>
    <w:p w:rsidR="00BB54A0" w:rsidRDefault="00BB54A0" w:rsidP="002C37EA">
      <w:pPr>
        <w:pStyle w:val="BulletText"/>
      </w:pPr>
      <w:r>
        <w:t>All special stage signs etc. are in correct position.</w:t>
      </w:r>
    </w:p>
    <w:p w:rsidR="00BB54A0" w:rsidRDefault="00BB54A0" w:rsidP="002C37EA">
      <w:pPr>
        <w:pStyle w:val="BulletText"/>
      </w:pPr>
      <w:r>
        <w:t>Timing marshals are set up and ready to operate.</w:t>
      </w:r>
    </w:p>
    <w:p w:rsidR="00BB54A0" w:rsidRDefault="00BB54A0" w:rsidP="002C37EA">
      <w:pPr>
        <w:pStyle w:val="BulletText"/>
      </w:pPr>
      <w:r>
        <w:t>No vehicles are on the course.</w:t>
      </w:r>
    </w:p>
    <w:p w:rsidR="00BB54A0" w:rsidRDefault="00BB54A0" w:rsidP="002C37EA">
      <w:pPr>
        <w:pStyle w:val="BulletText"/>
      </w:pPr>
      <w:r>
        <w:t>Radio to Rally Command Centre and advise “Stage GREEN” on completion of each stage.</w:t>
      </w:r>
    </w:p>
    <w:p w:rsidR="00BB54A0" w:rsidRDefault="00BB54A0" w:rsidP="002C37EA">
      <w:pPr>
        <w:pStyle w:val="BodyText"/>
      </w:pPr>
      <w:r>
        <w:lastRenderedPageBreak/>
        <w:t>Once the “00” car has entered the Special Stage, absolutely no vehicle is permitted to enter that Stage, unless specifically authorised at that time by the Clerk of Course.</w:t>
      </w:r>
    </w:p>
    <w:p w:rsidR="00BB54A0" w:rsidRDefault="00BB54A0" w:rsidP="002C37EA">
      <w:pPr>
        <w:pStyle w:val="Heading3"/>
      </w:pPr>
      <w:bookmarkStart w:id="12" w:name="_Toc452638312"/>
      <w:bookmarkStart w:id="13" w:name="_Toc10020425"/>
      <w:bookmarkStart w:id="14" w:name="_Toc15785420"/>
      <w:r>
        <w:t>0 Safety Car</w:t>
      </w:r>
      <w:bookmarkEnd w:id="12"/>
      <w:bookmarkEnd w:id="13"/>
      <w:bookmarkEnd w:id="14"/>
    </w:p>
    <w:p w:rsidR="00BB54A0" w:rsidRDefault="00BB54A0" w:rsidP="00C8714A">
      <w:pPr>
        <w:pStyle w:val="BodyText"/>
      </w:pPr>
      <w:r>
        <w:t>The 0 Safety Car is scheduled to traverse each stage 10 minutes before the first competitor, to:</w:t>
      </w:r>
    </w:p>
    <w:p w:rsidR="00BB54A0" w:rsidRDefault="00BB54A0" w:rsidP="00C8714A">
      <w:pPr>
        <w:pStyle w:val="BulletPoints"/>
      </w:pPr>
      <w:r>
        <w:t>provide a warning to all personnel, and spectators, that the first competing car is due in approximately 10 minutes.</w:t>
      </w:r>
    </w:p>
    <w:p w:rsidR="00BB54A0" w:rsidRDefault="00BB54A0" w:rsidP="00C8714A">
      <w:pPr>
        <w:pStyle w:val="BulletPoints"/>
      </w:pPr>
      <w:r>
        <w:t>To warn wildlife away from the stage.</w:t>
      </w:r>
    </w:p>
    <w:p w:rsidR="00BB54A0" w:rsidRDefault="00BB54A0" w:rsidP="002C37EA">
      <w:pPr>
        <w:pStyle w:val="BodyText"/>
      </w:pPr>
      <w:r>
        <w:t>A security breach may necessitate the delay of a special stage start or a delay in proceeding with the event.</w:t>
      </w:r>
    </w:p>
    <w:p w:rsidR="00BB54A0" w:rsidRDefault="00BB54A0" w:rsidP="00177FBA">
      <w:pPr>
        <w:pStyle w:val="Heading2"/>
      </w:pPr>
      <w:r>
        <w:t>Traffic Control – Transport Stages</w:t>
      </w:r>
    </w:p>
    <w:p w:rsidR="00BB54A0" w:rsidRPr="00F962F0" w:rsidRDefault="00BB54A0" w:rsidP="00177FBA">
      <w:pPr>
        <w:rPr>
          <w:rFonts w:ascii="Calibri" w:hAnsi="Calibri"/>
        </w:rPr>
      </w:pPr>
      <w:r w:rsidRPr="00F962F0">
        <w:rPr>
          <w:rFonts w:ascii="Calibri" w:hAnsi="Calibri"/>
        </w:rPr>
        <w:t xml:space="preserve">Transport Stages are used by the competing vehicles to move between the start/service park/finish </w:t>
      </w:r>
      <w:r>
        <w:rPr>
          <w:rFonts w:ascii="Calibri" w:hAnsi="Calibri"/>
        </w:rPr>
        <w:t>location and the</w:t>
      </w:r>
      <w:r w:rsidRPr="00F962F0">
        <w:rPr>
          <w:rFonts w:ascii="Calibri" w:hAnsi="Calibri"/>
        </w:rPr>
        <w:t xml:space="preserve"> Competitive Stages, and between Competitive Stages.  As Transport Stages are open to the public, rally vehicles must comply with all traffic regulations.</w:t>
      </w:r>
    </w:p>
    <w:p w:rsidR="00BB54A0" w:rsidRDefault="00BB54A0" w:rsidP="00F962F0">
      <w:pPr>
        <w:pStyle w:val="BodyText"/>
      </w:pPr>
      <w:bookmarkStart w:id="15" w:name="_Toc163819511"/>
      <w:bookmarkStart w:id="16" w:name="_Toc170667033"/>
      <w:bookmarkStart w:id="17" w:name="_Toc65818288"/>
      <w:r>
        <w:t>The highest level of risk associated with Transport Stages is seen to arise from the possibility of a collision involving a competitor and a member of the public.  It is of paramount importance that drivers of competing vehicles travel within speed limits in Transport Stages, keep to the left at all times and remain aware that they are driving on a public road.  Members of the public need to be aware that there could be more vehicles the roads than usual.  The organisers will employ a number of measures to minimise the risk of such a collision during the event.</w:t>
      </w:r>
    </w:p>
    <w:p w:rsidR="00BB54A0" w:rsidRDefault="00BB54A0" w:rsidP="00660B7C">
      <w:pPr>
        <w:pStyle w:val="Heading3"/>
      </w:pPr>
      <w:r>
        <w:t>Public Notices</w:t>
      </w:r>
    </w:p>
    <w:p w:rsidR="00BB54A0" w:rsidRDefault="00BB54A0" w:rsidP="00660B7C">
      <w:pPr>
        <w:pStyle w:val="BodyText"/>
      </w:pPr>
      <w:r>
        <w:t>The organisers will be issuing notices for publication in the local press, advising of road closures and that certain public roads will be subject to more frequent traffic as a result of the event.</w:t>
      </w:r>
    </w:p>
    <w:p w:rsidR="00BB54A0" w:rsidRDefault="00BB54A0" w:rsidP="00660B7C">
      <w:pPr>
        <w:pStyle w:val="BodyText"/>
      </w:pPr>
      <w:r>
        <w:t>The organisers will also erect notices, advising of road closures, on major access points to Competitive Stages, at least one month prior to the event.</w:t>
      </w:r>
    </w:p>
    <w:p w:rsidR="00BB54A0" w:rsidRDefault="00BB54A0" w:rsidP="00660B7C">
      <w:pPr>
        <w:pStyle w:val="Heading3"/>
      </w:pPr>
      <w:r>
        <w:t>GPS Tracking [</w:t>
      </w:r>
      <w:r w:rsidRPr="00166486">
        <w:rPr>
          <w:highlight w:val="yellow"/>
        </w:rPr>
        <w:t xml:space="preserve">only if </w:t>
      </w:r>
      <w:proofErr w:type="spellStart"/>
      <w:r w:rsidRPr="00166486">
        <w:rPr>
          <w:highlight w:val="yellow"/>
        </w:rPr>
        <w:t>RallySafe</w:t>
      </w:r>
      <w:proofErr w:type="spellEnd"/>
      <w:r w:rsidRPr="00166486">
        <w:rPr>
          <w:highlight w:val="yellow"/>
        </w:rPr>
        <w:t xml:space="preserve"> is used</w:t>
      </w:r>
      <w:r>
        <w:t>]</w:t>
      </w:r>
    </w:p>
    <w:p w:rsidR="00BB54A0" w:rsidRDefault="00BB54A0" w:rsidP="00660B7C">
      <w:pPr>
        <w:pStyle w:val="BodyText"/>
        <w:rPr>
          <w:rFonts w:cs="Arial"/>
          <w:szCs w:val="22"/>
        </w:rPr>
      </w:pPr>
      <w:r>
        <w:t>The rally organisers will monitor the passage of all competing vehicles via a specialised GPS tracking system called “</w:t>
      </w:r>
      <w:proofErr w:type="spellStart"/>
      <w:r>
        <w:t>RallySafe</w:t>
      </w:r>
      <w:proofErr w:type="spellEnd"/>
      <w:r>
        <w:t xml:space="preserve">”. </w:t>
      </w:r>
      <w:r w:rsidRPr="0085042D">
        <w:rPr>
          <w:rFonts w:cs="Arial"/>
          <w:szCs w:val="22"/>
        </w:rPr>
        <w:t xml:space="preserve">This </w:t>
      </w:r>
      <w:r>
        <w:rPr>
          <w:rFonts w:cs="Arial"/>
          <w:szCs w:val="22"/>
        </w:rPr>
        <w:t xml:space="preserve">state-of-the-art </w:t>
      </w:r>
      <w:r w:rsidRPr="0085042D">
        <w:rPr>
          <w:rFonts w:cs="Arial"/>
          <w:szCs w:val="22"/>
        </w:rPr>
        <w:t xml:space="preserve">Australian-developed system has </w:t>
      </w:r>
      <w:r>
        <w:rPr>
          <w:rFonts w:cs="Arial"/>
          <w:szCs w:val="22"/>
        </w:rPr>
        <w:t xml:space="preserve">also </w:t>
      </w:r>
      <w:r w:rsidRPr="0085042D">
        <w:rPr>
          <w:rFonts w:cs="Arial"/>
          <w:szCs w:val="22"/>
        </w:rPr>
        <w:t xml:space="preserve">been adopted </w:t>
      </w:r>
      <w:r>
        <w:rPr>
          <w:rFonts w:cs="Arial"/>
          <w:szCs w:val="22"/>
        </w:rPr>
        <w:t xml:space="preserve">for use </w:t>
      </w:r>
      <w:r w:rsidRPr="0085042D">
        <w:rPr>
          <w:rFonts w:cs="Arial"/>
          <w:szCs w:val="22"/>
        </w:rPr>
        <w:t>by the FIA World Rally Championship</w:t>
      </w:r>
      <w:r>
        <w:rPr>
          <w:rFonts w:cs="Arial"/>
          <w:szCs w:val="22"/>
        </w:rPr>
        <w:t>.</w:t>
      </w:r>
      <w:r w:rsidRPr="0085042D">
        <w:rPr>
          <w:rFonts w:cs="Arial"/>
          <w:szCs w:val="22"/>
        </w:rPr>
        <w:t xml:space="preserve"> The use</w:t>
      </w:r>
      <w:r>
        <w:rPr>
          <w:rFonts w:cs="Arial"/>
          <w:szCs w:val="22"/>
        </w:rPr>
        <w:t xml:space="preserve"> of </w:t>
      </w:r>
      <w:proofErr w:type="spellStart"/>
      <w:r>
        <w:rPr>
          <w:rFonts w:cs="Arial"/>
          <w:szCs w:val="22"/>
        </w:rPr>
        <w:t>RallyS</w:t>
      </w:r>
      <w:r w:rsidRPr="00D71621">
        <w:rPr>
          <w:rFonts w:cs="Arial"/>
          <w:szCs w:val="22"/>
        </w:rPr>
        <w:t>afe</w:t>
      </w:r>
      <w:proofErr w:type="spellEnd"/>
      <w:r w:rsidRPr="00D71621">
        <w:rPr>
          <w:rFonts w:cs="Arial"/>
          <w:szCs w:val="22"/>
        </w:rPr>
        <w:t xml:space="preserve"> enables organisers to, among other things, </w:t>
      </w:r>
      <w:r>
        <w:rPr>
          <w:rFonts w:cs="Arial"/>
          <w:szCs w:val="22"/>
        </w:rPr>
        <w:t>monitor the speeds of competitors on Transport Stages.  Drivers will be aware that their speeds may be monitored and that infringements will be subject to a range of penalties up to and including exclusion from the event.</w:t>
      </w:r>
    </w:p>
    <w:p w:rsidR="00BB54A0" w:rsidRDefault="00BB54A0">
      <w:pPr>
        <w:pStyle w:val="Appendix"/>
      </w:pPr>
      <w:r>
        <w:lastRenderedPageBreak/>
        <w:t>Risk Assessment – Control Point</w:t>
      </w:r>
      <w:bookmarkEnd w:id="15"/>
      <w:bookmarkEnd w:id="16"/>
      <w:r>
        <w:tab/>
      </w:r>
    </w:p>
    <w:p w:rsidR="00BB54A0" w:rsidRDefault="00BB54A0" w:rsidP="008B1D77"/>
    <w:tbl>
      <w:tblPr>
        <w:tblW w:w="9698" w:type="dxa"/>
        <w:tblInd w:w="95" w:type="dxa"/>
        <w:tblLook w:val="00A0" w:firstRow="1" w:lastRow="0" w:firstColumn="1" w:lastColumn="0" w:noHBand="0" w:noVBand="0"/>
      </w:tblPr>
      <w:tblGrid>
        <w:gridCol w:w="459"/>
        <w:gridCol w:w="1325"/>
        <w:gridCol w:w="497"/>
        <w:gridCol w:w="1891"/>
        <w:gridCol w:w="272"/>
        <w:gridCol w:w="2217"/>
        <w:gridCol w:w="1379"/>
        <w:gridCol w:w="272"/>
        <w:gridCol w:w="786"/>
        <w:gridCol w:w="600"/>
      </w:tblGrid>
      <w:tr w:rsidR="00BB54A0" w:rsidRPr="008B1D77" w:rsidTr="008B1D77">
        <w:trPr>
          <w:trHeight w:val="255"/>
        </w:trPr>
        <w:tc>
          <w:tcPr>
            <w:tcW w:w="9698" w:type="dxa"/>
            <w:gridSpan w:val="10"/>
            <w:tcBorders>
              <w:top w:val="single" w:sz="8" w:space="0" w:color="auto"/>
              <w:left w:val="single" w:sz="8" w:space="0" w:color="auto"/>
              <w:bottom w:val="nil"/>
              <w:right w:val="single" w:sz="8" w:space="0" w:color="000000"/>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Traffic Control at Work Sites</w:t>
            </w:r>
          </w:p>
        </w:tc>
      </w:tr>
      <w:tr w:rsidR="00BB54A0" w:rsidRPr="008B1D77" w:rsidTr="008B1D77">
        <w:trPr>
          <w:trHeight w:val="255"/>
        </w:trPr>
        <w:tc>
          <w:tcPr>
            <w:tcW w:w="9698" w:type="dxa"/>
            <w:gridSpan w:val="10"/>
            <w:tcBorders>
              <w:top w:val="nil"/>
              <w:left w:val="single" w:sz="8" w:space="0" w:color="auto"/>
              <w:bottom w:val="nil"/>
              <w:right w:val="single" w:sz="8" w:space="0" w:color="000000"/>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Location Risk Assessment</w:t>
            </w:r>
          </w:p>
        </w:tc>
      </w:tr>
      <w:tr w:rsidR="00BB54A0" w:rsidRPr="008B1D77" w:rsidTr="008B1D77">
        <w:trPr>
          <w:trHeight w:val="102"/>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25"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497"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79" w:type="dxa"/>
            <w:tcBorders>
              <w:top w:val="nil"/>
              <w:left w:val="nil"/>
              <w:bottom w:val="nil"/>
              <w:right w:val="nil"/>
            </w:tcBorders>
            <w:noWrap/>
            <w:vAlign w:val="bottom"/>
          </w:tcPr>
          <w:p w:rsidR="00BB54A0" w:rsidRPr="008B1D77" w:rsidRDefault="00BB54A0" w:rsidP="008B1D77">
            <w:pPr>
              <w:jc w:val="center"/>
              <w:rPr>
                <w:rFonts w:ascii="Arial" w:hAnsi="Arial" w:cs="Arial"/>
                <w:b/>
                <w:bCs/>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5"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Road :</w:t>
            </w:r>
          </w:p>
        </w:tc>
        <w:tc>
          <w:tcPr>
            <w:tcW w:w="49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ind w:left="117" w:hanging="117"/>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Location:</w:t>
            </w:r>
          </w:p>
        </w:tc>
        <w:tc>
          <w:tcPr>
            <w:tcW w:w="3037" w:type="dxa"/>
            <w:gridSpan w:val="4"/>
            <w:tcBorders>
              <w:top w:val="nil"/>
              <w:left w:val="nil"/>
              <w:bottom w:val="nil"/>
              <w:right w:val="single" w:sz="8" w:space="0" w:color="000000"/>
            </w:tcBorders>
            <w:noWrap/>
            <w:vAlign w:val="bottom"/>
          </w:tcPr>
          <w:p w:rsidR="00BB54A0" w:rsidRPr="008B1D77" w:rsidRDefault="00BB54A0" w:rsidP="008B1D77">
            <w:pPr>
              <w:rPr>
                <w:rFonts w:ascii="Arial" w:hAnsi="Arial" w:cs="Arial"/>
                <w:color w:val="000000"/>
                <w:sz w:val="20"/>
                <w:szCs w:val="20"/>
                <w:lang w:eastAsia="en-AU"/>
              </w:rPr>
            </w:pPr>
          </w:p>
        </w:tc>
      </w:tr>
      <w:tr w:rsidR="00BB54A0" w:rsidRPr="008B1D77" w:rsidTr="008B1D77">
        <w:trPr>
          <w:trHeight w:val="255"/>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22"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Type of Work :</w:t>
            </w:r>
          </w:p>
        </w:tc>
        <w:tc>
          <w:tcPr>
            <w:tcW w:w="5759" w:type="dxa"/>
            <w:gridSpan w:val="4"/>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Rally Road Manned Closure Point</w:t>
            </w:r>
          </w:p>
        </w:tc>
        <w:tc>
          <w:tcPr>
            <w:tcW w:w="1058" w:type="dxa"/>
            <w:gridSpan w:val="2"/>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5"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49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79"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22"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Start Date:</w:t>
            </w: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Start Time:</w:t>
            </w:r>
          </w:p>
        </w:tc>
        <w:tc>
          <w:tcPr>
            <w:tcW w:w="1379" w:type="dxa"/>
            <w:tcBorders>
              <w:top w:val="nil"/>
              <w:left w:val="nil"/>
              <w:bottom w:val="nil"/>
              <w:right w:val="nil"/>
            </w:tcBorders>
            <w:noWrap/>
            <w:vAlign w:val="bottom"/>
          </w:tcPr>
          <w:p w:rsidR="00BB54A0" w:rsidRPr="003743ED" w:rsidRDefault="00BB54A0" w:rsidP="003743ED">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Calibri" w:hAnsi="Calibri"/>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22"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Finish Date:</w:t>
            </w: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Finish Time:</w:t>
            </w:r>
          </w:p>
        </w:tc>
        <w:tc>
          <w:tcPr>
            <w:tcW w:w="1379" w:type="dxa"/>
            <w:tcBorders>
              <w:top w:val="nil"/>
              <w:left w:val="nil"/>
              <w:bottom w:val="nil"/>
              <w:right w:val="nil"/>
            </w:tcBorders>
            <w:noWrap/>
            <w:vAlign w:val="bottom"/>
          </w:tcPr>
          <w:p w:rsidR="00BB54A0" w:rsidRPr="003743ED" w:rsidRDefault="00BB54A0" w:rsidP="003743ED">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Calibri" w:hAnsi="Calibri"/>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5"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49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379"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59"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22"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Completed By :</w:t>
            </w:r>
          </w:p>
        </w:tc>
        <w:tc>
          <w:tcPr>
            <w:tcW w:w="4380" w:type="dxa"/>
            <w:gridSpan w:val="3"/>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79"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600"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59" w:type="dxa"/>
            <w:tcBorders>
              <w:top w:val="nil"/>
              <w:left w:val="single" w:sz="8" w:space="0" w:color="auto"/>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25"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497"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891"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72"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217"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79"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72"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786"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600" w:type="dxa"/>
            <w:tcBorders>
              <w:top w:val="nil"/>
              <w:left w:val="nil"/>
              <w:bottom w:val="single" w:sz="8" w:space="0" w:color="auto"/>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r>
      <w:tr w:rsidR="00BB54A0" w:rsidRPr="008B1D77" w:rsidTr="008B1D77">
        <w:trPr>
          <w:trHeight w:val="102"/>
        </w:trPr>
        <w:tc>
          <w:tcPr>
            <w:tcW w:w="459"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25"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497"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79"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0"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r>
      <w:tr w:rsidR="00BB54A0" w:rsidRPr="00F93220" w:rsidTr="008B1D77">
        <w:trPr>
          <w:trHeight w:val="559"/>
        </w:trPr>
        <w:tc>
          <w:tcPr>
            <w:tcW w:w="459" w:type="dxa"/>
            <w:tcBorders>
              <w:top w:val="single" w:sz="8"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w:t>
            </w:r>
          </w:p>
        </w:tc>
        <w:tc>
          <w:tcPr>
            <w:tcW w:w="7853" w:type="dxa"/>
            <w:gridSpan w:val="7"/>
            <w:tcBorders>
              <w:top w:val="single" w:sz="8"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the location of any intersections, on-loading or off-loading ramps within the worksite increase the risk to workers?</w:t>
            </w:r>
          </w:p>
        </w:tc>
        <w:tc>
          <w:tcPr>
            <w:tcW w:w="786" w:type="dxa"/>
            <w:tcBorders>
              <w:top w:val="single" w:sz="8"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single" w:sz="8"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2</w:t>
            </w:r>
          </w:p>
        </w:tc>
        <w:tc>
          <w:tcPr>
            <w:tcW w:w="7853" w:type="dxa"/>
            <w:gridSpan w:val="7"/>
            <w:tcBorders>
              <w:top w:val="nil"/>
              <w:left w:val="nil"/>
              <w:bottom w:val="nil"/>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vehicles be entering or leaving the worksite from private or commercial driveways?</w:t>
            </w:r>
          </w:p>
        </w:tc>
        <w:tc>
          <w:tcPr>
            <w:tcW w:w="786"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nil"/>
              <w:right w:val="nil"/>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7853" w:type="dxa"/>
            <w:gridSpan w:val="7"/>
            <w:tcBorders>
              <w:top w:val="nil"/>
              <w:left w:val="nil"/>
              <w:bottom w:val="single" w:sz="4" w:space="0" w:color="auto"/>
              <w:right w:val="single" w:sz="4" w:space="0" w:color="000000"/>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If yes will extra safety control measures be required to cater for those vehicles?</w:t>
            </w:r>
          </w:p>
        </w:tc>
        <w:tc>
          <w:tcPr>
            <w:tcW w:w="786" w:type="dxa"/>
            <w:tcBorders>
              <w:top w:val="nil"/>
              <w:left w:val="nil"/>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single" w:sz="4"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3</w:t>
            </w:r>
          </w:p>
        </w:tc>
        <w:tc>
          <w:tcPr>
            <w:tcW w:w="7853" w:type="dxa"/>
            <w:gridSpan w:val="7"/>
            <w:tcBorders>
              <w:top w:val="single" w:sz="4"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Is there adequate sight distance for road users to signs and traffic controllers?</w:t>
            </w:r>
          </w:p>
        </w:tc>
        <w:tc>
          <w:tcPr>
            <w:tcW w:w="786" w:type="dxa"/>
            <w:tcBorders>
              <w:top w:val="single" w:sz="4"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single" w:sz="4"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4</w:t>
            </w:r>
          </w:p>
        </w:tc>
        <w:tc>
          <w:tcPr>
            <w:tcW w:w="7853"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Are signs or traffic controllers in the shade?</w:t>
            </w:r>
          </w:p>
        </w:tc>
        <w:tc>
          <w:tcPr>
            <w:tcW w:w="786"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5</w:t>
            </w:r>
          </w:p>
        </w:tc>
        <w:tc>
          <w:tcPr>
            <w:tcW w:w="7853" w:type="dxa"/>
            <w:gridSpan w:val="7"/>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control measures be safe for the approach speeds of traffic?</w:t>
            </w:r>
          </w:p>
        </w:tc>
        <w:tc>
          <w:tcPr>
            <w:tcW w:w="786"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single" w:sz="4" w:space="0" w:color="auto"/>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6</w:t>
            </w:r>
          </w:p>
        </w:tc>
        <w:tc>
          <w:tcPr>
            <w:tcW w:w="7853" w:type="dxa"/>
            <w:gridSpan w:val="7"/>
            <w:tcBorders>
              <w:top w:val="single" w:sz="4" w:space="0" w:color="auto"/>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work be undertaken outside peak times?</w:t>
            </w:r>
          </w:p>
        </w:tc>
        <w:tc>
          <w:tcPr>
            <w:tcW w:w="786" w:type="dxa"/>
            <w:tcBorders>
              <w:top w:val="single" w:sz="4" w:space="0" w:color="auto"/>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single" w:sz="4" w:space="0" w:color="auto"/>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7853" w:type="dxa"/>
            <w:gridSpan w:val="7"/>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If not, will the control measures cater for the traffic peak?</w:t>
            </w:r>
          </w:p>
        </w:tc>
        <w:tc>
          <w:tcPr>
            <w:tcW w:w="786"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single" w:sz="4"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7</w:t>
            </w:r>
          </w:p>
        </w:tc>
        <w:tc>
          <w:tcPr>
            <w:tcW w:w="7853"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bus stops (including school) be affected?</w:t>
            </w:r>
          </w:p>
        </w:tc>
        <w:tc>
          <w:tcPr>
            <w:tcW w:w="786" w:type="dxa"/>
            <w:tcBorders>
              <w:top w:val="single" w:sz="4"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single" w:sz="4"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8</w:t>
            </w:r>
          </w:p>
        </w:tc>
        <w:tc>
          <w:tcPr>
            <w:tcW w:w="7853"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pedestrians be affected?</w:t>
            </w:r>
          </w:p>
        </w:tc>
        <w:tc>
          <w:tcPr>
            <w:tcW w:w="786"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9</w:t>
            </w:r>
          </w:p>
        </w:tc>
        <w:tc>
          <w:tcPr>
            <w:tcW w:w="7853"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cyclists be affected?</w:t>
            </w:r>
          </w:p>
        </w:tc>
        <w:tc>
          <w:tcPr>
            <w:tcW w:w="786"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10</w:t>
            </w:r>
          </w:p>
        </w:tc>
        <w:tc>
          <w:tcPr>
            <w:tcW w:w="7853" w:type="dxa"/>
            <w:gridSpan w:val="7"/>
            <w:tcBorders>
              <w:top w:val="single" w:sz="4"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Are there any overhead power lines that might be a risk to construction vehicles and plant?</w:t>
            </w:r>
          </w:p>
        </w:tc>
        <w:tc>
          <w:tcPr>
            <w:tcW w:w="786"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F93220" w:rsidTr="008B1D77">
        <w:trPr>
          <w:trHeight w:val="559"/>
        </w:trPr>
        <w:tc>
          <w:tcPr>
            <w:tcW w:w="459" w:type="dxa"/>
            <w:tcBorders>
              <w:top w:val="nil"/>
              <w:left w:val="single" w:sz="8" w:space="0" w:color="auto"/>
              <w:bottom w:val="single" w:sz="8"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11</w:t>
            </w:r>
          </w:p>
        </w:tc>
        <w:tc>
          <w:tcPr>
            <w:tcW w:w="7853" w:type="dxa"/>
            <w:gridSpan w:val="7"/>
            <w:tcBorders>
              <w:top w:val="nil"/>
              <w:left w:val="nil"/>
              <w:bottom w:val="single" w:sz="8"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Is the time of day significant (</w:t>
            </w:r>
            <w:proofErr w:type="spellStart"/>
            <w:r w:rsidRPr="008B1D77">
              <w:rPr>
                <w:rFonts w:ascii="Arial" w:hAnsi="Arial" w:cs="Arial"/>
                <w:color w:val="000000"/>
                <w:sz w:val="20"/>
                <w:szCs w:val="20"/>
                <w:lang w:eastAsia="en-AU"/>
              </w:rPr>
              <w:t>ie</w:t>
            </w:r>
            <w:proofErr w:type="spellEnd"/>
            <w:r w:rsidRPr="008B1D77">
              <w:rPr>
                <w:rFonts w:ascii="Arial" w:hAnsi="Arial" w:cs="Arial"/>
                <w:color w:val="000000"/>
                <w:sz w:val="20"/>
                <w:szCs w:val="20"/>
                <w:lang w:eastAsia="en-AU"/>
              </w:rPr>
              <w:t xml:space="preserve"> night work, low setting sun)?</w:t>
            </w:r>
          </w:p>
        </w:tc>
        <w:tc>
          <w:tcPr>
            <w:tcW w:w="786" w:type="dxa"/>
            <w:tcBorders>
              <w:top w:val="nil"/>
              <w:left w:val="single" w:sz="4" w:space="0" w:color="auto"/>
              <w:bottom w:val="single" w:sz="8"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0" w:type="dxa"/>
            <w:tcBorders>
              <w:top w:val="nil"/>
              <w:left w:val="nil"/>
              <w:bottom w:val="single" w:sz="8"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102"/>
        </w:trPr>
        <w:tc>
          <w:tcPr>
            <w:tcW w:w="459"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325"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497"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217"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379"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786"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600"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r>
      <w:tr w:rsidR="00BB54A0" w:rsidRPr="008B1D77" w:rsidTr="008B1D77">
        <w:trPr>
          <w:trHeight w:val="559"/>
        </w:trPr>
        <w:tc>
          <w:tcPr>
            <w:tcW w:w="1784" w:type="dxa"/>
            <w:gridSpan w:val="2"/>
            <w:tcBorders>
              <w:top w:val="single" w:sz="8" w:space="0" w:color="auto"/>
              <w:left w:val="single" w:sz="8" w:space="0" w:color="auto"/>
              <w:bottom w:val="single" w:sz="8" w:space="0" w:color="auto"/>
              <w:right w:val="single" w:sz="8" w:space="0" w:color="auto"/>
            </w:tcBorders>
            <w:noWrap/>
            <w:vAlign w:val="center"/>
          </w:tcPr>
          <w:p w:rsidR="00BB54A0" w:rsidRPr="008B1D77" w:rsidRDefault="00BB54A0" w:rsidP="008B1D77">
            <w:pPr>
              <w:jc w:val="center"/>
              <w:rPr>
                <w:rFonts w:ascii="Arial" w:hAnsi="Arial" w:cs="Arial"/>
                <w:color w:val="000000"/>
                <w:sz w:val="20"/>
                <w:szCs w:val="20"/>
                <w:lang w:eastAsia="en-AU"/>
              </w:rPr>
            </w:pPr>
            <w:r w:rsidRPr="008B1D77">
              <w:rPr>
                <w:rFonts w:ascii="Arial" w:hAnsi="Arial" w:cs="Arial"/>
                <w:color w:val="000000"/>
                <w:sz w:val="20"/>
                <w:szCs w:val="20"/>
                <w:lang w:eastAsia="en-AU"/>
              </w:rPr>
              <w:t xml:space="preserve">   ITEM</w:t>
            </w:r>
          </w:p>
        </w:tc>
        <w:tc>
          <w:tcPr>
            <w:tcW w:w="7914" w:type="dxa"/>
            <w:gridSpan w:val="8"/>
            <w:tcBorders>
              <w:top w:val="single" w:sz="8" w:space="0" w:color="auto"/>
              <w:left w:val="nil"/>
              <w:bottom w:val="single" w:sz="8" w:space="0" w:color="auto"/>
              <w:right w:val="single" w:sz="8" w:space="0" w:color="auto"/>
            </w:tcBorders>
            <w:noWrap/>
            <w:vAlign w:val="center"/>
          </w:tcPr>
          <w:p w:rsidR="00BB54A0" w:rsidRPr="008B1D77" w:rsidRDefault="00BB54A0" w:rsidP="008B1D77">
            <w:pPr>
              <w:jc w:val="center"/>
              <w:rPr>
                <w:rFonts w:ascii="Arial" w:hAnsi="Arial" w:cs="Arial"/>
                <w:color w:val="000000"/>
                <w:sz w:val="20"/>
                <w:szCs w:val="20"/>
                <w:lang w:eastAsia="en-AU"/>
              </w:rPr>
            </w:pPr>
            <w:r w:rsidRPr="008B1D77">
              <w:rPr>
                <w:rFonts w:ascii="Arial" w:hAnsi="Arial" w:cs="Arial"/>
                <w:color w:val="000000"/>
                <w:sz w:val="20"/>
                <w:szCs w:val="20"/>
                <w:lang w:eastAsia="en-AU"/>
              </w:rPr>
              <w:t>ACTION TAKEN</w:t>
            </w:r>
          </w:p>
        </w:tc>
      </w:tr>
      <w:tr w:rsidR="00BB54A0" w:rsidRPr="008B1D77" w:rsidTr="008B1D77">
        <w:trPr>
          <w:trHeight w:val="559"/>
        </w:trPr>
        <w:tc>
          <w:tcPr>
            <w:tcW w:w="1784" w:type="dxa"/>
            <w:gridSpan w:val="2"/>
            <w:tcBorders>
              <w:top w:val="single" w:sz="8" w:space="0" w:color="auto"/>
              <w:left w:val="single" w:sz="8" w:space="0" w:color="auto"/>
              <w:bottom w:val="single" w:sz="8" w:space="0" w:color="auto"/>
              <w:right w:val="single" w:sz="8" w:space="0" w:color="auto"/>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11</w:t>
            </w:r>
          </w:p>
        </w:tc>
        <w:tc>
          <w:tcPr>
            <w:tcW w:w="7914" w:type="dxa"/>
            <w:gridSpan w:val="8"/>
            <w:tcBorders>
              <w:top w:val="single" w:sz="8" w:space="0" w:color="auto"/>
              <w:left w:val="nil"/>
              <w:bottom w:val="single" w:sz="8" w:space="0" w:color="auto"/>
              <w:right w:val="single" w:sz="8" w:space="0" w:color="auto"/>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All control officials will wear high visibility clothing</w:t>
            </w:r>
          </w:p>
        </w:tc>
      </w:tr>
    </w:tbl>
    <w:p w:rsidR="00BB54A0" w:rsidRPr="008B1D77" w:rsidRDefault="00BB54A0" w:rsidP="008B1D77"/>
    <w:p w:rsidR="00BB54A0" w:rsidRDefault="00BB54A0">
      <w:pPr>
        <w:pStyle w:val="Appendix"/>
      </w:pPr>
      <w:bookmarkStart w:id="18" w:name="_Toc163819512"/>
      <w:bookmarkStart w:id="19" w:name="_Toc170667034"/>
      <w:r>
        <w:lastRenderedPageBreak/>
        <w:t>Risk Assessment – Intermediate</w:t>
      </w:r>
      <w:bookmarkEnd w:id="18"/>
      <w:bookmarkEnd w:id="19"/>
      <w:r>
        <w:t xml:space="preserve"> </w:t>
      </w:r>
    </w:p>
    <w:p w:rsidR="00BB54A0" w:rsidRPr="008B1D77" w:rsidRDefault="00BB54A0" w:rsidP="008B1D77"/>
    <w:tbl>
      <w:tblPr>
        <w:tblW w:w="9711" w:type="dxa"/>
        <w:tblInd w:w="93" w:type="dxa"/>
        <w:tblLook w:val="00A0" w:firstRow="1" w:lastRow="0" w:firstColumn="1" w:lastColumn="0" w:noHBand="0" w:noVBand="0"/>
      </w:tblPr>
      <w:tblGrid>
        <w:gridCol w:w="464"/>
        <w:gridCol w:w="1323"/>
        <w:gridCol w:w="496"/>
        <w:gridCol w:w="1891"/>
        <w:gridCol w:w="272"/>
        <w:gridCol w:w="2216"/>
        <w:gridCol w:w="1381"/>
        <w:gridCol w:w="272"/>
        <w:gridCol w:w="791"/>
        <w:gridCol w:w="605"/>
      </w:tblGrid>
      <w:tr w:rsidR="00BB54A0" w:rsidRPr="008B1D77" w:rsidTr="008B1D77">
        <w:trPr>
          <w:trHeight w:val="255"/>
        </w:trPr>
        <w:tc>
          <w:tcPr>
            <w:tcW w:w="9711" w:type="dxa"/>
            <w:gridSpan w:val="10"/>
            <w:tcBorders>
              <w:top w:val="single" w:sz="8" w:space="0" w:color="auto"/>
              <w:left w:val="single" w:sz="8" w:space="0" w:color="auto"/>
              <w:bottom w:val="nil"/>
              <w:right w:val="single" w:sz="8" w:space="0" w:color="000000"/>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Traffic Control at Work Sites</w:t>
            </w:r>
          </w:p>
        </w:tc>
      </w:tr>
      <w:tr w:rsidR="00BB54A0" w:rsidRPr="008B1D77" w:rsidTr="008B1D77">
        <w:trPr>
          <w:trHeight w:val="255"/>
        </w:trPr>
        <w:tc>
          <w:tcPr>
            <w:tcW w:w="9711" w:type="dxa"/>
            <w:gridSpan w:val="10"/>
            <w:tcBorders>
              <w:top w:val="nil"/>
              <w:left w:val="single" w:sz="8" w:space="0" w:color="auto"/>
              <w:bottom w:val="nil"/>
              <w:right w:val="single" w:sz="8" w:space="0" w:color="000000"/>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Location Risk Assessment</w:t>
            </w:r>
          </w:p>
        </w:tc>
      </w:tr>
      <w:tr w:rsidR="00BB54A0" w:rsidRPr="008B1D77" w:rsidTr="008B1D77">
        <w:trPr>
          <w:trHeight w:val="102"/>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23"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49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81" w:type="dxa"/>
            <w:tcBorders>
              <w:top w:val="nil"/>
              <w:left w:val="nil"/>
              <w:bottom w:val="nil"/>
              <w:right w:val="nil"/>
            </w:tcBorders>
            <w:noWrap/>
            <w:vAlign w:val="bottom"/>
          </w:tcPr>
          <w:p w:rsidR="00BB54A0" w:rsidRPr="008B1D77" w:rsidRDefault="00BB54A0" w:rsidP="008B1D77">
            <w:pPr>
              <w:jc w:val="center"/>
              <w:rPr>
                <w:rFonts w:ascii="Arial" w:hAnsi="Arial" w:cs="Arial"/>
                <w:b/>
                <w:bCs/>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3"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Road :</w:t>
            </w:r>
          </w:p>
        </w:tc>
        <w:tc>
          <w:tcPr>
            <w:tcW w:w="49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Location:</w:t>
            </w:r>
          </w:p>
        </w:tc>
        <w:tc>
          <w:tcPr>
            <w:tcW w:w="3049" w:type="dxa"/>
            <w:gridSpan w:val="4"/>
            <w:tcBorders>
              <w:top w:val="nil"/>
              <w:left w:val="nil"/>
              <w:bottom w:val="nil"/>
              <w:right w:val="single" w:sz="8" w:space="0" w:color="000000"/>
            </w:tcBorders>
            <w:noWrap/>
            <w:vAlign w:val="bottom"/>
          </w:tcPr>
          <w:p w:rsidR="00BB54A0" w:rsidRPr="008B1D77" w:rsidRDefault="00BB54A0" w:rsidP="008B1D77">
            <w:pPr>
              <w:rPr>
                <w:rFonts w:ascii="Arial" w:hAnsi="Arial" w:cs="Arial"/>
                <w:color w:val="000000"/>
                <w:sz w:val="20"/>
                <w:szCs w:val="20"/>
                <w:lang w:eastAsia="en-AU"/>
              </w:rPr>
            </w:pPr>
          </w:p>
        </w:tc>
      </w:tr>
      <w:tr w:rsidR="00BB54A0" w:rsidRPr="008B1D77" w:rsidTr="008B1D77">
        <w:trPr>
          <w:trHeight w:val="255"/>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19"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Type of Work :</w:t>
            </w:r>
          </w:p>
        </w:tc>
        <w:tc>
          <w:tcPr>
            <w:tcW w:w="5760" w:type="dxa"/>
            <w:gridSpan w:val="4"/>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Rally Road Manned Closure Point</w:t>
            </w:r>
          </w:p>
        </w:tc>
        <w:tc>
          <w:tcPr>
            <w:tcW w:w="1063" w:type="dxa"/>
            <w:gridSpan w:val="2"/>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3"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49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8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19"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Start Date:</w:t>
            </w:r>
          </w:p>
        </w:tc>
        <w:tc>
          <w:tcPr>
            <w:tcW w:w="1891" w:type="dxa"/>
            <w:tcBorders>
              <w:top w:val="nil"/>
              <w:left w:val="nil"/>
              <w:bottom w:val="nil"/>
              <w:right w:val="nil"/>
            </w:tcBorders>
            <w:noWrap/>
            <w:vAlign w:val="bottom"/>
          </w:tcPr>
          <w:p w:rsidR="00BB54A0" w:rsidRPr="008B1D77" w:rsidRDefault="00BB54A0" w:rsidP="00D5796D">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Start Time:</w:t>
            </w:r>
          </w:p>
        </w:tc>
        <w:tc>
          <w:tcPr>
            <w:tcW w:w="1381" w:type="dxa"/>
            <w:tcBorders>
              <w:top w:val="nil"/>
              <w:left w:val="nil"/>
              <w:bottom w:val="nil"/>
              <w:right w:val="nil"/>
            </w:tcBorders>
            <w:noWrap/>
            <w:vAlign w:val="bottom"/>
          </w:tcPr>
          <w:p w:rsidR="00BB54A0" w:rsidRPr="008B1D77" w:rsidRDefault="00BB54A0" w:rsidP="00A73BB8">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Calibri" w:hAnsi="Calibri"/>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19"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Finish Date:</w:t>
            </w: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Finish Time:</w:t>
            </w:r>
          </w:p>
        </w:tc>
        <w:tc>
          <w:tcPr>
            <w:tcW w:w="1381" w:type="dxa"/>
            <w:tcBorders>
              <w:top w:val="nil"/>
              <w:left w:val="nil"/>
              <w:bottom w:val="nil"/>
              <w:right w:val="nil"/>
            </w:tcBorders>
            <w:noWrap/>
            <w:vAlign w:val="bottom"/>
          </w:tcPr>
          <w:p w:rsidR="00BB54A0" w:rsidRPr="003743ED" w:rsidRDefault="00BB54A0" w:rsidP="00333AD9">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Calibri" w:hAnsi="Calibri"/>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323"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49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138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255"/>
        </w:trPr>
        <w:tc>
          <w:tcPr>
            <w:tcW w:w="464" w:type="dxa"/>
            <w:tcBorders>
              <w:top w:val="nil"/>
              <w:left w:val="single" w:sz="8" w:space="0" w:color="auto"/>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1819" w:type="dxa"/>
            <w:gridSpan w:val="2"/>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r w:rsidRPr="008B1D77">
              <w:rPr>
                <w:rFonts w:ascii="Arial" w:hAnsi="Arial" w:cs="Arial"/>
                <w:b/>
                <w:bCs/>
                <w:color w:val="000000"/>
                <w:sz w:val="20"/>
                <w:szCs w:val="20"/>
                <w:lang w:eastAsia="en-AU"/>
              </w:rPr>
              <w:t>Completed By :</w:t>
            </w:r>
          </w:p>
        </w:tc>
        <w:tc>
          <w:tcPr>
            <w:tcW w:w="4379" w:type="dxa"/>
            <w:gridSpan w:val="3"/>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8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Arial" w:hAnsi="Arial" w:cs="Arial"/>
                <w:b/>
                <w:bCs/>
                <w:color w:val="000000"/>
                <w:sz w:val="20"/>
                <w:szCs w:val="20"/>
                <w:lang w:eastAsia="en-AU"/>
              </w:rPr>
            </w:pPr>
          </w:p>
        </w:tc>
        <w:tc>
          <w:tcPr>
            <w:tcW w:w="605" w:type="dxa"/>
            <w:tcBorders>
              <w:top w:val="nil"/>
              <w:left w:val="nil"/>
              <w:bottom w:val="nil"/>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eastAsia="Arial Unicode MS" w:hAnsi="Arial" w:cs="Arial"/>
                <w:color w:val="000000"/>
                <w:sz w:val="20"/>
                <w:szCs w:val="20"/>
                <w:lang w:eastAsia="en-AU"/>
              </w:rPr>
              <w:t> </w:t>
            </w:r>
          </w:p>
        </w:tc>
      </w:tr>
      <w:tr w:rsidR="00BB54A0" w:rsidRPr="008B1D77" w:rsidTr="008B1D77">
        <w:trPr>
          <w:trHeight w:val="102"/>
        </w:trPr>
        <w:tc>
          <w:tcPr>
            <w:tcW w:w="464" w:type="dxa"/>
            <w:tcBorders>
              <w:top w:val="nil"/>
              <w:left w:val="single" w:sz="8" w:space="0" w:color="auto"/>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23"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496"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891"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72"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216"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1381"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272"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791" w:type="dxa"/>
            <w:tcBorders>
              <w:top w:val="nil"/>
              <w:left w:val="nil"/>
              <w:bottom w:val="single" w:sz="8" w:space="0" w:color="auto"/>
              <w:right w:val="nil"/>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c>
          <w:tcPr>
            <w:tcW w:w="605" w:type="dxa"/>
            <w:tcBorders>
              <w:top w:val="nil"/>
              <w:left w:val="nil"/>
              <w:bottom w:val="single" w:sz="8" w:space="0" w:color="auto"/>
              <w:right w:val="single" w:sz="8" w:space="0" w:color="auto"/>
            </w:tcBorders>
            <w:noWrap/>
            <w:vAlign w:val="bottom"/>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w:t>
            </w:r>
          </w:p>
        </w:tc>
      </w:tr>
      <w:tr w:rsidR="00BB54A0" w:rsidRPr="008B1D77" w:rsidTr="008B1D77">
        <w:trPr>
          <w:trHeight w:val="102"/>
        </w:trPr>
        <w:tc>
          <w:tcPr>
            <w:tcW w:w="464"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23"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49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138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c>
          <w:tcPr>
            <w:tcW w:w="605" w:type="dxa"/>
            <w:tcBorders>
              <w:top w:val="nil"/>
              <w:left w:val="nil"/>
              <w:bottom w:val="nil"/>
              <w:right w:val="nil"/>
            </w:tcBorders>
            <w:noWrap/>
            <w:vAlign w:val="bottom"/>
          </w:tcPr>
          <w:p w:rsidR="00BB54A0" w:rsidRPr="008B1D77" w:rsidRDefault="00BB54A0" w:rsidP="008B1D77">
            <w:pPr>
              <w:rPr>
                <w:rFonts w:ascii="Arial" w:hAnsi="Arial" w:cs="Arial"/>
                <w:color w:val="000000"/>
                <w:sz w:val="20"/>
                <w:szCs w:val="20"/>
                <w:lang w:eastAsia="en-AU"/>
              </w:rPr>
            </w:pPr>
          </w:p>
        </w:tc>
      </w:tr>
      <w:tr w:rsidR="00BB54A0" w:rsidRPr="008B1D77" w:rsidTr="008B1D77">
        <w:trPr>
          <w:trHeight w:val="559"/>
        </w:trPr>
        <w:tc>
          <w:tcPr>
            <w:tcW w:w="464" w:type="dxa"/>
            <w:tcBorders>
              <w:top w:val="single" w:sz="8"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w:t>
            </w:r>
          </w:p>
        </w:tc>
        <w:tc>
          <w:tcPr>
            <w:tcW w:w="7851" w:type="dxa"/>
            <w:gridSpan w:val="7"/>
            <w:tcBorders>
              <w:top w:val="single" w:sz="8"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the location of any intersections, on-loading or off-loading ramps within the worksite increase the risk to workers?</w:t>
            </w:r>
          </w:p>
        </w:tc>
        <w:tc>
          <w:tcPr>
            <w:tcW w:w="791" w:type="dxa"/>
            <w:tcBorders>
              <w:top w:val="single" w:sz="8"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single" w:sz="8"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2</w:t>
            </w:r>
          </w:p>
        </w:tc>
        <w:tc>
          <w:tcPr>
            <w:tcW w:w="7851" w:type="dxa"/>
            <w:gridSpan w:val="7"/>
            <w:tcBorders>
              <w:top w:val="nil"/>
              <w:left w:val="nil"/>
              <w:bottom w:val="nil"/>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vehicles be entering or leaving the worksite from private or commercial driveways?</w:t>
            </w:r>
          </w:p>
        </w:tc>
        <w:tc>
          <w:tcPr>
            <w:tcW w:w="791"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nil"/>
              <w:right w:val="nil"/>
            </w:tcBorders>
            <w:noWrap/>
            <w:vAlign w:val="bottom"/>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7851" w:type="dxa"/>
            <w:gridSpan w:val="7"/>
            <w:tcBorders>
              <w:top w:val="nil"/>
              <w:left w:val="nil"/>
              <w:bottom w:val="single" w:sz="4" w:space="0" w:color="auto"/>
              <w:right w:val="single" w:sz="4" w:space="0" w:color="000000"/>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If yes will extra safety control measures be required to cater for those vehicles?</w:t>
            </w:r>
          </w:p>
        </w:tc>
        <w:tc>
          <w:tcPr>
            <w:tcW w:w="791" w:type="dxa"/>
            <w:tcBorders>
              <w:top w:val="nil"/>
              <w:left w:val="nil"/>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single" w:sz="4"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3</w:t>
            </w:r>
          </w:p>
        </w:tc>
        <w:tc>
          <w:tcPr>
            <w:tcW w:w="7851" w:type="dxa"/>
            <w:gridSpan w:val="7"/>
            <w:tcBorders>
              <w:top w:val="single" w:sz="4"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Is there adequate sight distance for road users to signs and traffic controllers?</w:t>
            </w:r>
          </w:p>
        </w:tc>
        <w:tc>
          <w:tcPr>
            <w:tcW w:w="791" w:type="dxa"/>
            <w:tcBorders>
              <w:top w:val="single" w:sz="4"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single" w:sz="4"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4</w:t>
            </w:r>
          </w:p>
        </w:tc>
        <w:tc>
          <w:tcPr>
            <w:tcW w:w="7851"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Are signs or traffic controllers in the shade?</w:t>
            </w:r>
          </w:p>
        </w:tc>
        <w:tc>
          <w:tcPr>
            <w:tcW w:w="791"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5</w:t>
            </w:r>
          </w:p>
        </w:tc>
        <w:tc>
          <w:tcPr>
            <w:tcW w:w="7851" w:type="dxa"/>
            <w:gridSpan w:val="7"/>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control measures be safe for the approach speeds of traffic?</w:t>
            </w:r>
          </w:p>
        </w:tc>
        <w:tc>
          <w:tcPr>
            <w:tcW w:w="791"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single" w:sz="4" w:space="0" w:color="auto"/>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6</w:t>
            </w:r>
          </w:p>
        </w:tc>
        <w:tc>
          <w:tcPr>
            <w:tcW w:w="7851" w:type="dxa"/>
            <w:gridSpan w:val="7"/>
            <w:tcBorders>
              <w:top w:val="single" w:sz="4" w:space="0" w:color="auto"/>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work be undertaken outside peak times?</w:t>
            </w:r>
          </w:p>
        </w:tc>
        <w:tc>
          <w:tcPr>
            <w:tcW w:w="791" w:type="dxa"/>
            <w:tcBorders>
              <w:top w:val="single" w:sz="4" w:space="0" w:color="auto"/>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single" w:sz="4" w:space="0" w:color="auto"/>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nil"/>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 </w:t>
            </w:r>
          </w:p>
        </w:tc>
        <w:tc>
          <w:tcPr>
            <w:tcW w:w="7851" w:type="dxa"/>
            <w:gridSpan w:val="7"/>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If not, will the control measures cater for the traffic peak?</w:t>
            </w:r>
          </w:p>
        </w:tc>
        <w:tc>
          <w:tcPr>
            <w:tcW w:w="791" w:type="dxa"/>
            <w:tcBorders>
              <w:top w:val="nil"/>
              <w:left w:val="single" w:sz="4" w:space="0" w:color="auto"/>
              <w:bottom w:val="nil"/>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nil"/>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single" w:sz="4" w:space="0" w:color="auto"/>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7</w:t>
            </w:r>
          </w:p>
        </w:tc>
        <w:tc>
          <w:tcPr>
            <w:tcW w:w="7851"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bus stops (including school) be affected?</w:t>
            </w:r>
          </w:p>
        </w:tc>
        <w:tc>
          <w:tcPr>
            <w:tcW w:w="791" w:type="dxa"/>
            <w:tcBorders>
              <w:top w:val="single" w:sz="4" w:space="0" w:color="auto"/>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single" w:sz="4" w:space="0" w:color="auto"/>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8</w:t>
            </w:r>
          </w:p>
        </w:tc>
        <w:tc>
          <w:tcPr>
            <w:tcW w:w="7851"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pedestrians be affected?</w:t>
            </w:r>
          </w:p>
        </w:tc>
        <w:tc>
          <w:tcPr>
            <w:tcW w:w="791"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9</w:t>
            </w:r>
          </w:p>
        </w:tc>
        <w:tc>
          <w:tcPr>
            <w:tcW w:w="7851" w:type="dxa"/>
            <w:gridSpan w:val="7"/>
            <w:tcBorders>
              <w:top w:val="single" w:sz="4" w:space="0" w:color="auto"/>
              <w:left w:val="nil"/>
              <w:bottom w:val="single" w:sz="4"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Will cyclists be affected?</w:t>
            </w:r>
          </w:p>
        </w:tc>
        <w:tc>
          <w:tcPr>
            <w:tcW w:w="791"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single" w:sz="4"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10</w:t>
            </w:r>
          </w:p>
        </w:tc>
        <w:tc>
          <w:tcPr>
            <w:tcW w:w="7851" w:type="dxa"/>
            <w:gridSpan w:val="7"/>
            <w:tcBorders>
              <w:top w:val="single" w:sz="4" w:space="0" w:color="auto"/>
              <w:left w:val="nil"/>
              <w:bottom w:val="single" w:sz="4" w:space="0" w:color="auto"/>
              <w:right w:val="nil"/>
            </w:tcBorders>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Are there any overhead power lines that might be a risk to construction vehicles and plant?</w:t>
            </w:r>
          </w:p>
        </w:tc>
        <w:tc>
          <w:tcPr>
            <w:tcW w:w="791" w:type="dxa"/>
            <w:tcBorders>
              <w:top w:val="nil"/>
              <w:left w:val="single" w:sz="4" w:space="0" w:color="auto"/>
              <w:bottom w:val="single" w:sz="4"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single" w:sz="4"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559"/>
        </w:trPr>
        <w:tc>
          <w:tcPr>
            <w:tcW w:w="464" w:type="dxa"/>
            <w:tcBorders>
              <w:top w:val="nil"/>
              <w:left w:val="single" w:sz="8" w:space="0" w:color="auto"/>
              <w:bottom w:val="single" w:sz="8" w:space="0" w:color="auto"/>
              <w:right w:val="nil"/>
            </w:tcBorders>
            <w:noWrap/>
            <w:vAlign w:val="center"/>
          </w:tcPr>
          <w:p w:rsidR="00BB54A0" w:rsidRPr="008B1D77" w:rsidRDefault="00BB54A0" w:rsidP="008B1D77">
            <w:pPr>
              <w:jc w:val="center"/>
              <w:rPr>
                <w:rFonts w:ascii="Arial" w:hAnsi="Arial" w:cs="Arial"/>
                <w:b/>
                <w:bCs/>
                <w:color w:val="000000"/>
                <w:sz w:val="20"/>
                <w:szCs w:val="20"/>
                <w:lang w:eastAsia="en-AU"/>
              </w:rPr>
            </w:pPr>
            <w:r w:rsidRPr="008B1D77">
              <w:rPr>
                <w:rFonts w:ascii="Arial" w:hAnsi="Arial" w:cs="Arial"/>
                <w:b/>
                <w:bCs/>
                <w:color w:val="000000"/>
                <w:sz w:val="20"/>
                <w:szCs w:val="20"/>
                <w:lang w:eastAsia="en-AU"/>
              </w:rPr>
              <w:t>11</w:t>
            </w:r>
          </w:p>
        </w:tc>
        <w:tc>
          <w:tcPr>
            <w:tcW w:w="7851" w:type="dxa"/>
            <w:gridSpan w:val="7"/>
            <w:tcBorders>
              <w:top w:val="nil"/>
              <w:left w:val="nil"/>
              <w:bottom w:val="single" w:sz="8" w:space="0" w:color="auto"/>
              <w:right w:val="nil"/>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Is the time of day significant (</w:t>
            </w:r>
            <w:proofErr w:type="spellStart"/>
            <w:r w:rsidRPr="008B1D77">
              <w:rPr>
                <w:rFonts w:ascii="Arial" w:hAnsi="Arial" w:cs="Arial"/>
                <w:color w:val="000000"/>
                <w:sz w:val="20"/>
                <w:szCs w:val="20"/>
                <w:lang w:eastAsia="en-AU"/>
              </w:rPr>
              <w:t>ie</w:t>
            </w:r>
            <w:proofErr w:type="spellEnd"/>
            <w:r w:rsidRPr="008B1D77">
              <w:rPr>
                <w:rFonts w:ascii="Arial" w:hAnsi="Arial" w:cs="Arial"/>
                <w:color w:val="000000"/>
                <w:sz w:val="20"/>
                <w:szCs w:val="20"/>
                <w:lang w:eastAsia="en-AU"/>
              </w:rPr>
              <w:t xml:space="preserve"> night work, low setting sun)?</w:t>
            </w:r>
          </w:p>
        </w:tc>
        <w:tc>
          <w:tcPr>
            <w:tcW w:w="791" w:type="dxa"/>
            <w:tcBorders>
              <w:top w:val="nil"/>
              <w:left w:val="single" w:sz="4" w:space="0" w:color="auto"/>
              <w:bottom w:val="single" w:sz="8" w:space="0" w:color="auto"/>
              <w:right w:val="nil"/>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YES</w:t>
            </w:r>
          </w:p>
        </w:tc>
        <w:tc>
          <w:tcPr>
            <w:tcW w:w="605" w:type="dxa"/>
            <w:tcBorders>
              <w:top w:val="nil"/>
              <w:left w:val="nil"/>
              <w:bottom w:val="single" w:sz="8" w:space="0" w:color="auto"/>
              <w:right w:val="single" w:sz="8" w:space="0" w:color="auto"/>
            </w:tcBorders>
            <w:noWrap/>
            <w:vAlign w:val="center"/>
          </w:tcPr>
          <w:p w:rsidR="00BB54A0" w:rsidRPr="00F93220" w:rsidRDefault="00BB54A0" w:rsidP="008B1D77">
            <w:pPr>
              <w:jc w:val="center"/>
              <w:rPr>
                <w:rFonts w:ascii="Arial" w:hAnsi="Arial" w:cs="Arial"/>
                <w:color w:val="000000"/>
                <w:sz w:val="20"/>
                <w:szCs w:val="20"/>
                <w:lang w:eastAsia="en-AU"/>
              </w:rPr>
            </w:pPr>
            <w:r w:rsidRPr="00F93220">
              <w:rPr>
                <w:rFonts w:ascii="Arial" w:hAnsi="Arial" w:cs="Arial"/>
                <w:color w:val="000000"/>
                <w:sz w:val="20"/>
                <w:szCs w:val="20"/>
                <w:lang w:eastAsia="en-AU"/>
              </w:rPr>
              <w:t>NO</w:t>
            </w:r>
          </w:p>
        </w:tc>
      </w:tr>
      <w:tr w:rsidR="00BB54A0" w:rsidRPr="008B1D77" w:rsidTr="008B1D77">
        <w:trPr>
          <w:trHeight w:val="102"/>
        </w:trPr>
        <w:tc>
          <w:tcPr>
            <w:tcW w:w="464"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323"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496"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891"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216"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1381"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272"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791"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c>
          <w:tcPr>
            <w:tcW w:w="605" w:type="dxa"/>
            <w:tcBorders>
              <w:top w:val="nil"/>
              <w:left w:val="nil"/>
              <w:bottom w:val="nil"/>
              <w:right w:val="nil"/>
            </w:tcBorders>
            <w:noWrap/>
            <w:vAlign w:val="center"/>
          </w:tcPr>
          <w:p w:rsidR="00BB54A0" w:rsidRPr="008B1D77" w:rsidRDefault="00BB54A0" w:rsidP="008B1D77">
            <w:pPr>
              <w:rPr>
                <w:rFonts w:ascii="Arial" w:hAnsi="Arial" w:cs="Arial"/>
                <w:color w:val="000000"/>
                <w:sz w:val="20"/>
                <w:szCs w:val="20"/>
                <w:lang w:eastAsia="en-AU"/>
              </w:rPr>
            </w:pPr>
          </w:p>
        </w:tc>
      </w:tr>
      <w:tr w:rsidR="00BB54A0" w:rsidRPr="008B1D77" w:rsidTr="008B1D77">
        <w:trPr>
          <w:trHeight w:val="559"/>
        </w:trPr>
        <w:tc>
          <w:tcPr>
            <w:tcW w:w="1787" w:type="dxa"/>
            <w:gridSpan w:val="2"/>
            <w:tcBorders>
              <w:top w:val="single" w:sz="8" w:space="0" w:color="auto"/>
              <w:left w:val="single" w:sz="8" w:space="0" w:color="auto"/>
              <w:bottom w:val="single" w:sz="8" w:space="0" w:color="auto"/>
              <w:right w:val="single" w:sz="8" w:space="0" w:color="auto"/>
            </w:tcBorders>
            <w:noWrap/>
            <w:vAlign w:val="center"/>
          </w:tcPr>
          <w:p w:rsidR="00BB54A0" w:rsidRPr="008B1D77" w:rsidRDefault="00BB54A0" w:rsidP="008B1D77">
            <w:pPr>
              <w:jc w:val="center"/>
              <w:rPr>
                <w:rFonts w:ascii="Arial" w:hAnsi="Arial" w:cs="Arial"/>
                <w:color w:val="000000"/>
                <w:sz w:val="20"/>
                <w:szCs w:val="20"/>
                <w:lang w:eastAsia="en-AU"/>
              </w:rPr>
            </w:pPr>
            <w:r w:rsidRPr="008B1D77">
              <w:rPr>
                <w:rFonts w:ascii="Arial" w:hAnsi="Arial" w:cs="Arial"/>
                <w:color w:val="000000"/>
                <w:sz w:val="20"/>
                <w:szCs w:val="20"/>
                <w:lang w:eastAsia="en-AU"/>
              </w:rPr>
              <w:t xml:space="preserve">   ITEM</w:t>
            </w:r>
          </w:p>
        </w:tc>
        <w:tc>
          <w:tcPr>
            <w:tcW w:w="7924" w:type="dxa"/>
            <w:gridSpan w:val="8"/>
            <w:tcBorders>
              <w:top w:val="single" w:sz="8" w:space="0" w:color="auto"/>
              <w:left w:val="nil"/>
              <w:bottom w:val="single" w:sz="8" w:space="0" w:color="auto"/>
              <w:right w:val="single" w:sz="8" w:space="0" w:color="auto"/>
            </w:tcBorders>
            <w:noWrap/>
            <w:vAlign w:val="center"/>
          </w:tcPr>
          <w:p w:rsidR="00BB54A0" w:rsidRPr="008B1D77" w:rsidRDefault="00BB54A0" w:rsidP="008B1D77">
            <w:pPr>
              <w:jc w:val="center"/>
              <w:rPr>
                <w:rFonts w:ascii="Arial" w:hAnsi="Arial" w:cs="Arial"/>
                <w:color w:val="000000"/>
                <w:sz w:val="20"/>
                <w:szCs w:val="20"/>
                <w:lang w:eastAsia="en-AU"/>
              </w:rPr>
            </w:pPr>
            <w:r w:rsidRPr="008B1D77">
              <w:rPr>
                <w:rFonts w:ascii="Arial" w:hAnsi="Arial" w:cs="Arial"/>
                <w:color w:val="000000"/>
                <w:sz w:val="20"/>
                <w:szCs w:val="20"/>
                <w:lang w:eastAsia="en-AU"/>
              </w:rPr>
              <w:t>ACTION TAKEN</w:t>
            </w:r>
          </w:p>
        </w:tc>
      </w:tr>
      <w:tr w:rsidR="00BB54A0" w:rsidRPr="008B1D77" w:rsidTr="008B1D77">
        <w:trPr>
          <w:trHeight w:val="559"/>
        </w:trPr>
        <w:tc>
          <w:tcPr>
            <w:tcW w:w="1787" w:type="dxa"/>
            <w:gridSpan w:val="2"/>
            <w:tcBorders>
              <w:top w:val="single" w:sz="8" w:space="0" w:color="auto"/>
              <w:left w:val="single" w:sz="8" w:space="0" w:color="auto"/>
              <w:bottom w:val="single" w:sz="8" w:space="0" w:color="auto"/>
              <w:right w:val="single" w:sz="8" w:space="0" w:color="auto"/>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11</w:t>
            </w:r>
          </w:p>
        </w:tc>
        <w:tc>
          <w:tcPr>
            <w:tcW w:w="7924" w:type="dxa"/>
            <w:gridSpan w:val="8"/>
            <w:tcBorders>
              <w:top w:val="single" w:sz="8" w:space="0" w:color="auto"/>
              <w:left w:val="nil"/>
              <w:bottom w:val="single" w:sz="8" w:space="0" w:color="auto"/>
              <w:right w:val="single" w:sz="8" w:space="0" w:color="auto"/>
            </w:tcBorders>
            <w:noWrap/>
            <w:vAlign w:val="center"/>
          </w:tcPr>
          <w:p w:rsidR="00BB54A0" w:rsidRPr="008B1D77" w:rsidRDefault="00BB54A0" w:rsidP="008B1D77">
            <w:pPr>
              <w:rPr>
                <w:rFonts w:ascii="Arial" w:hAnsi="Arial" w:cs="Arial"/>
                <w:color w:val="000000"/>
                <w:sz w:val="20"/>
                <w:szCs w:val="20"/>
                <w:lang w:eastAsia="en-AU"/>
              </w:rPr>
            </w:pPr>
            <w:r w:rsidRPr="008B1D77">
              <w:rPr>
                <w:rFonts w:ascii="Arial" w:hAnsi="Arial" w:cs="Arial"/>
                <w:color w:val="000000"/>
                <w:sz w:val="20"/>
                <w:szCs w:val="20"/>
                <w:lang w:eastAsia="en-AU"/>
              </w:rPr>
              <w:t xml:space="preserve">All </w:t>
            </w:r>
            <w:r>
              <w:rPr>
                <w:rFonts w:ascii="Arial" w:hAnsi="Arial" w:cs="Arial"/>
                <w:color w:val="000000"/>
                <w:sz w:val="20"/>
                <w:szCs w:val="20"/>
                <w:lang w:eastAsia="en-AU"/>
              </w:rPr>
              <w:t>road closure</w:t>
            </w:r>
            <w:r w:rsidRPr="008B1D77">
              <w:rPr>
                <w:rFonts w:ascii="Arial" w:hAnsi="Arial" w:cs="Arial"/>
                <w:color w:val="000000"/>
                <w:sz w:val="20"/>
                <w:szCs w:val="20"/>
                <w:lang w:eastAsia="en-AU"/>
              </w:rPr>
              <w:t xml:space="preserve"> officials will wear high visibility clothing</w:t>
            </w:r>
          </w:p>
        </w:tc>
      </w:tr>
    </w:tbl>
    <w:p w:rsidR="00BB54A0" w:rsidRPr="008B1D77" w:rsidRDefault="00BB54A0" w:rsidP="008B1D77"/>
    <w:p w:rsidR="00BB54A0" w:rsidRDefault="00BB54A0">
      <w:pPr>
        <w:pStyle w:val="Appendix"/>
      </w:pPr>
      <w:bookmarkStart w:id="20" w:name="_Toc163819513"/>
      <w:bookmarkStart w:id="21" w:name="_Toc170667035"/>
      <w:r>
        <w:lastRenderedPageBreak/>
        <w:t>TCP – Stage Start</w:t>
      </w:r>
      <w:bookmarkEnd w:id="20"/>
      <w:bookmarkEnd w:id="21"/>
    </w:p>
    <w:p w:rsidR="00BB54A0" w:rsidRPr="00FE1AF6" w:rsidRDefault="00775561">
      <w:r>
        <w:rPr>
          <w:noProof/>
          <w:lang w:eastAsia="en-AU"/>
        </w:rPr>
        <w:pict>
          <v:rect id="_x0000_s1036" style="position:absolute;margin-left:37.8pt;margin-top:536.25pt;width:58.1pt;height:71pt;z-index:251663360" stroked="f">
            <v:textbox>
              <w:txbxContent>
                <w:p w:rsidR="002967EC" w:rsidRPr="00775561" w:rsidRDefault="002967EC" w:rsidP="002967EC">
                  <w:pPr>
                    <w:jc w:val="center"/>
                    <w:rPr>
                      <w:lang w:val="en-GB"/>
                    </w:rPr>
                  </w:pPr>
                  <w:r>
                    <w:rPr>
                      <w:lang w:val="en-GB"/>
                    </w:rPr>
                    <w:br/>
                    <w:t>Club</w:t>
                  </w:r>
                  <w:r>
                    <w:rPr>
                      <w:lang w:val="en-GB"/>
                    </w:rPr>
                    <w:br/>
                    <w:t>Logo</w:t>
                  </w:r>
                </w:p>
              </w:txbxContent>
            </v:textbox>
          </v:rect>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89.75pt;height:633.75pt;visibility:visible">
            <v:imagedata r:id="rId6" o:title=""/>
          </v:shape>
        </w:pict>
      </w:r>
    </w:p>
    <w:p w:rsidR="00BB54A0" w:rsidRDefault="00BB54A0">
      <w:pPr>
        <w:pStyle w:val="Appendix"/>
      </w:pPr>
      <w:bookmarkStart w:id="22" w:name="_Toc163819514"/>
      <w:bookmarkStart w:id="23" w:name="_Toc170667036"/>
      <w:r>
        <w:lastRenderedPageBreak/>
        <w:t>TCP – Intermediate – Manned</w:t>
      </w:r>
      <w:bookmarkEnd w:id="22"/>
      <w:bookmarkEnd w:id="23"/>
      <w:r>
        <w:t xml:space="preserve"> </w:t>
      </w:r>
    </w:p>
    <w:p w:rsidR="00BB54A0" w:rsidRPr="00FE1AF6" w:rsidRDefault="00775561">
      <w:r>
        <w:rPr>
          <w:noProof/>
          <w:lang w:eastAsia="en-AU"/>
        </w:rPr>
        <w:pict>
          <v:rect id="_x0000_s1035" style="position:absolute;margin-left:38.1pt;margin-top:536.15pt;width:58.1pt;height:71pt;z-index:251662336" stroked="f">
            <v:textbox>
              <w:txbxContent>
                <w:p w:rsidR="002967EC" w:rsidRPr="00775561" w:rsidRDefault="002967EC" w:rsidP="002967EC">
                  <w:pPr>
                    <w:jc w:val="center"/>
                    <w:rPr>
                      <w:lang w:val="en-GB"/>
                    </w:rPr>
                  </w:pPr>
                  <w:r>
                    <w:rPr>
                      <w:lang w:val="en-GB"/>
                    </w:rPr>
                    <w:br/>
                    <w:t>Club</w:t>
                  </w:r>
                  <w:r>
                    <w:rPr>
                      <w:lang w:val="en-GB"/>
                    </w:rPr>
                    <w:br/>
                    <w:t>Logo</w:t>
                  </w:r>
                </w:p>
              </w:txbxContent>
            </v:textbox>
          </v:rect>
        </w:pict>
      </w:r>
      <w:r>
        <w:rPr>
          <w:noProof/>
          <w:lang w:eastAsia="en-AU"/>
        </w:rPr>
        <w:pict>
          <v:shape id="Picture 11" o:spid="_x0000_i1026" type="#_x0000_t75" style="width:489.75pt;height:633.75pt;visibility:visible">
            <v:imagedata r:id="rId7" o:title=""/>
          </v:shape>
        </w:pict>
      </w:r>
    </w:p>
    <w:p w:rsidR="00BB54A0" w:rsidRDefault="00775561" w:rsidP="00971D43">
      <w:pPr>
        <w:pStyle w:val="Appendix"/>
        <w:jc w:val="left"/>
      </w:pPr>
      <w:r>
        <w:rPr>
          <w:noProof/>
          <w:lang w:eastAsia="en-AU"/>
        </w:rPr>
        <w:lastRenderedPageBreak/>
        <w:pict>
          <v:rect id="_x0000_s1034" style="position:absolute;left:0;text-align:left;margin-left:60.3pt;margin-top:560.55pt;width:57.3pt;height:71pt;z-index:251661312" stroked="f">
            <v:textbox>
              <w:txbxContent>
                <w:p w:rsidR="002967EC" w:rsidRPr="00775561" w:rsidRDefault="002967EC" w:rsidP="002967EC">
                  <w:pPr>
                    <w:jc w:val="center"/>
                    <w:rPr>
                      <w:lang w:val="en-GB"/>
                    </w:rPr>
                  </w:pPr>
                  <w:r>
                    <w:rPr>
                      <w:lang w:val="en-GB"/>
                    </w:rPr>
                    <w:br/>
                    <w:t>Club</w:t>
                  </w:r>
                  <w:r>
                    <w:rPr>
                      <w:lang w:val="en-GB"/>
                    </w:rPr>
                    <w:br/>
                    <w:t>Logo</w:t>
                  </w:r>
                </w:p>
              </w:txbxContent>
            </v:textbox>
          </v:rect>
        </w:pict>
      </w:r>
      <w:r w:rsidR="00BB54A0">
        <w:t>TCP - Intermediate Unmanned</w:t>
      </w:r>
      <w:bookmarkEnd w:id="1"/>
      <w:bookmarkEnd w:id="2"/>
      <w:r w:rsidR="00BB54A0">
        <w:t xml:space="preserve">                 </w:t>
      </w:r>
      <w:r>
        <w:rPr>
          <w:noProof/>
          <w:lang w:eastAsia="en-AU"/>
        </w:rPr>
        <w:pict>
          <v:shape id="Picture 22" o:spid="_x0000_i1027" type="#_x0000_t75" style="width:489.75pt;height:633.75pt;visibility:visible">
            <v:imagedata r:id="rId8" o:title=""/>
          </v:shape>
        </w:pict>
      </w:r>
    </w:p>
    <w:p w:rsidR="00BB54A0" w:rsidRDefault="00BB54A0">
      <w:pPr>
        <w:pStyle w:val="Appendix"/>
      </w:pPr>
      <w:bookmarkStart w:id="24" w:name="_Toc163819516"/>
      <w:bookmarkStart w:id="25" w:name="_Toc170667038"/>
      <w:r>
        <w:lastRenderedPageBreak/>
        <w:t>TCP – Stage Finish</w:t>
      </w:r>
      <w:bookmarkEnd w:id="24"/>
      <w:bookmarkEnd w:id="25"/>
    </w:p>
    <w:p w:rsidR="00BB54A0" w:rsidRPr="00FE1AF6" w:rsidRDefault="00775561">
      <w:r>
        <w:rPr>
          <w:noProof/>
          <w:lang w:eastAsia="en-AU"/>
        </w:rPr>
        <w:pict>
          <v:rect id="_x0000_s1033" style="position:absolute;margin-left:38.4pt;margin-top:536.4pt;width:58.1pt;height:71pt;z-index:251659264" fillcolor="white [3212]" stroked="f">
            <v:textbox>
              <w:txbxContent>
                <w:p w:rsidR="002967EC" w:rsidRPr="00775561" w:rsidRDefault="002967EC" w:rsidP="002967EC">
                  <w:pPr>
                    <w:jc w:val="center"/>
                    <w:rPr>
                      <w:lang w:val="en-GB"/>
                    </w:rPr>
                  </w:pPr>
                  <w:r>
                    <w:rPr>
                      <w:lang w:val="en-GB"/>
                    </w:rPr>
                    <w:br/>
                    <w:t>Club</w:t>
                  </w:r>
                  <w:r>
                    <w:rPr>
                      <w:lang w:val="en-GB"/>
                    </w:rPr>
                    <w:br/>
                    <w:t>Logo</w:t>
                  </w:r>
                </w:p>
              </w:txbxContent>
            </v:textbox>
          </v:rect>
        </w:pict>
      </w:r>
      <w:r>
        <w:rPr>
          <w:noProof/>
          <w:lang w:eastAsia="en-AU"/>
        </w:rPr>
        <w:pict>
          <v:shape id="Picture 24" o:spid="_x0000_i1028" type="#_x0000_t75" style="width:489.75pt;height:633.75pt;visibility:visible">
            <v:imagedata r:id="rId9" o:title=""/>
          </v:shape>
        </w:pict>
      </w:r>
    </w:p>
    <w:p w:rsidR="00BB54A0" w:rsidRDefault="00ED2460">
      <w:pPr>
        <w:pStyle w:val="Appendix"/>
      </w:pPr>
      <w:r>
        <w:lastRenderedPageBreak/>
        <w:t>TCP – Spectator Point</w:t>
      </w:r>
      <w:bookmarkStart w:id="26" w:name="_GoBack"/>
      <w:bookmarkEnd w:id="26"/>
    </w:p>
    <w:p w:rsidR="00296859" w:rsidRPr="00296859" w:rsidRDefault="00775561" w:rsidP="00296859">
      <w:r>
        <w:rPr>
          <w:noProof/>
          <w:lang w:eastAsia="en-AU"/>
        </w:rPr>
        <w:pict>
          <v:rect id="_x0000_s1032" style="position:absolute;margin-left:23.4pt;margin-top:550.75pt;width:61.4pt;height:74.85pt;z-index:251660288" fillcolor="white [3212]" stroked="f">
            <v:textbox>
              <w:txbxContent>
                <w:p w:rsidR="00775561" w:rsidRPr="00775561" w:rsidRDefault="002967EC" w:rsidP="002967EC">
                  <w:pPr>
                    <w:jc w:val="center"/>
                    <w:rPr>
                      <w:lang w:val="en-GB"/>
                    </w:rPr>
                  </w:pPr>
                  <w:r>
                    <w:rPr>
                      <w:lang w:val="en-GB"/>
                    </w:rPr>
                    <w:br/>
                  </w:r>
                  <w:r w:rsidR="00775561">
                    <w:rPr>
                      <w:lang w:val="en-GB"/>
                    </w:rPr>
                    <w:t>Club</w:t>
                  </w:r>
                  <w:r w:rsidR="00775561">
                    <w:rPr>
                      <w:lang w:val="en-GB"/>
                    </w:rPr>
                    <w:br/>
                    <w:t>Logo</w:t>
                  </w:r>
                </w:p>
              </w:txbxContent>
            </v:textbox>
          </v:rect>
        </w:pict>
      </w:r>
      <w:r>
        <w:pict>
          <v:shape id="_x0000_i1029" type="#_x0000_t75" style="width:489.75pt;height:642pt">
            <v:imagedata r:id="rId10" o:title=""/>
          </v:shape>
        </w:pict>
      </w:r>
    </w:p>
    <w:p w:rsidR="00BB54A0" w:rsidRDefault="00BB54A0">
      <w:pPr>
        <w:pStyle w:val="Appendix"/>
      </w:pPr>
      <w:r>
        <w:lastRenderedPageBreak/>
        <w:t>Road Closure Locations [example]</w:t>
      </w:r>
    </w:p>
    <w:p w:rsidR="00BB54A0" w:rsidRPr="00B2625C" w:rsidRDefault="00BB54A0" w:rsidP="00B2625C"/>
    <w:tbl>
      <w:tblPr>
        <w:tblW w:w="9026" w:type="dxa"/>
        <w:tblInd w:w="93" w:type="dxa"/>
        <w:tblLook w:val="00A0" w:firstRow="1" w:lastRow="0" w:firstColumn="1" w:lastColumn="0" w:noHBand="0" w:noVBand="0"/>
      </w:tblPr>
      <w:tblGrid>
        <w:gridCol w:w="510"/>
        <w:gridCol w:w="1267"/>
        <w:gridCol w:w="2500"/>
        <w:gridCol w:w="963"/>
        <w:gridCol w:w="1619"/>
        <w:gridCol w:w="1213"/>
        <w:gridCol w:w="954"/>
      </w:tblGrid>
      <w:tr w:rsidR="00BB54A0" w:rsidRPr="003743ED" w:rsidTr="00E75891">
        <w:trPr>
          <w:trHeight w:val="736"/>
        </w:trPr>
        <w:tc>
          <w:tcPr>
            <w:tcW w:w="510" w:type="dxa"/>
            <w:tcBorders>
              <w:top w:val="single" w:sz="8" w:space="0" w:color="auto"/>
              <w:left w:val="single" w:sz="8" w:space="0" w:color="auto"/>
              <w:bottom w:val="single" w:sz="8" w:space="0" w:color="000000"/>
              <w:right w:val="single" w:sz="4" w:space="0" w:color="auto"/>
            </w:tcBorders>
            <w:vAlign w:val="center"/>
          </w:tcPr>
          <w:bookmarkEnd w:id="17"/>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Day</w:t>
            </w:r>
          </w:p>
        </w:tc>
        <w:tc>
          <w:tcPr>
            <w:tcW w:w="1267" w:type="dxa"/>
            <w:tcBorders>
              <w:top w:val="single" w:sz="8" w:space="0" w:color="auto"/>
              <w:left w:val="single" w:sz="8" w:space="0" w:color="auto"/>
              <w:bottom w:val="single" w:sz="8" w:space="0" w:color="000000"/>
              <w:right w:val="single" w:sz="4" w:space="0" w:color="auto"/>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Stage</w:t>
            </w:r>
          </w:p>
        </w:tc>
        <w:tc>
          <w:tcPr>
            <w:tcW w:w="2500" w:type="dxa"/>
            <w:tcBorders>
              <w:top w:val="single" w:sz="8" w:space="0" w:color="auto"/>
              <w:left w:val="nil"/>
              <w:bottom w:val="single" w:sz="8" w:space="0" w:color="auto"/>
              <w:right w:val="single" w:sz="4" w:space="0" w:color="auto"/>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Intersection</w:t>
            </w:r>
          </w:p>
        </w:tc>
        <w:tc>
          <w:tcPr>
            <w:tcW w:w="963" w:type="dxa"/>
            <w:tcBorders>
              <w:top w:val="single" w:sz="8" w:space="0" w:color="auto"/>
              <w:left w:val="nil"/>
              <w:bottom w:val="single" w:sz="8" w:space="0" w:color="auto"/>
              <w:right w:val="single" w:sz="4" w:space="0" w:color="auto"/>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Manned</w:t>
            </w:r>
          </w:p>
        </w:tc>
        <w:tc>
          <w:tcPr>
            <w:tcW w:w="1619" w:type="dxa"/>
            <w:tcBorders>
              <w:top w:val="single" w:sz="8" w:space="0" w:color="auto"/>
              <w:left w:val="nil"/>
              <w:bottom w:val="single" w:sz="8" w:space="0" w:color="auto"/>
              <w:right w:val="single" w:sz="8" w:space="0" w:color="000000"/>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Comment</w:t>
            </w:r>
          </w:p>
        </w:tc>
        <w:tc>
          <w:tcPr>
            <w:tcW w:w="1213" w:type="dxa"/>
            <w:tcBorders>
              <w:top w:val="single" w:sz="8" w:space="0" w:color="auto"/>
              <w:left w:val="single" w:sz="4" w:space="0" w:color="auto"/>
              <w:bottom w:val="single" w:sz="8" w:space="0" w:color="auto"/>
              <w:right w:val="single" w:sz="8" w:space="0" w:color="auto"/>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Manned Road Closures</w:t>
            </w:r>
          </w:p>
        </w:tc>
        <w:tc>
          <w:tcPr>
            <w:tcW w:w="954" w:type="dxa"/>
            <w:tcBorders>
              <w:top w:val="single" w:sz="8" w:space="0" w:color="auto"/>
              <w:left w:val="single" w:sz="4" w:space="0" w:color="auto"/>
              <w:bottom w:val="single" w:sz="8" w:space="0" w:color="auto"/>
              <w:right w:val="single" w:sz="8" w:space="0" w:color="auto"/>
            </w:tcBorders>
            <w:vAlign w:val="center"/>
          </w:tcPr>
          <w:p w:rsidR="00BB54A0" w:rsidRPr="003743ED" w:rsidRDefault="00BB54A0" w:rsidP="003743ED">
            <w:pPr>
              <w:jc w:val="center"/>
              <w:rPr>
                <w:rFonts w:ascii="Arial" w:hAnsi="Arial" w:cs="Arial"/>
                <w:b/>
                <w:bCs/>
                <w:color w:val="000000"/>
                <w:sz w:val="16"/>
                <w:szCs w:val="16"/>
                <w:lang w:eastAsia="en-AU"/>
              </w:rPr>
            </w:pPr>
            <w:r w:rsidRPr="003743ED">
              <w:rPr>
                <w:rFonts w:ascii="Arial" w:hAnsi="Arial" w:cs="Arial"/>
                <w:b/>
                <w:bCs/>
                <w:color w:val="000000"/>
                <w:sz w:val="16"/>
                <w:szCs w:val="16"/>
                <w:lang w:eastAsia="en-AU"/>
              </w:rPr>
              <w:t>Spectator Points</w:t>
            </w:r>
          </w:p>
        </w:tc>
      </w:tr>
      <w:tr w:rsidR="00BB54A0" w:rsidRPr="003743ED" w:rsidTr="008B6C0E">
        <w:trPr>
          <w:trHeight w:val="736"/>
        </w:trPr>
        <w:tc>
          <w:tcPr>
            <w:tcW w:w="510" w:type="dxa"/>
            <w:vMerge w:val="restart"/>
            <w:tcBorders>
              <w:left w:val="single" w:sz="8" w:space="0" w:color="000000"/>
              <w:right w:val="single" w:sz="8" w:space="0" w:color="000000"/>
            </w:tcBorders>
            <w:noWrap/>
            <w:textDirection w:val="btLr"/>
            <w:vAlign w:val="center"/>
          </w:tcPr>
          <w:p w:rsidR="00BB54A0" w:rsidRDefault="00BB54A0" w:rsidP="003743ED">
            <w:pPr>
              <w:jc w:val="center"/>
              <w:rPr>
                <w:rFonts w:ascii="Arial" w:hAnsi="Arial" w:cs="Arial"/>
                <w:color w:val="000000"/>
                <w:sz w:val="16"/>
                <w:szCs w:val="16"/>
                <w:lang w:eastAsia="en-AU"/>
              </w:rPr>
            </w:pPr>
            <w:r>
              <w:rPr>
                <w:rFonts w:ascii="Arial" w:hAnsi="Arial" w:cs="Arial"/>
                <w:color w:val="000000"/>
                <w:sz w:val="16"/>
                <w:szCs w:val="16"/>
                <w:lang w:eastAsia="en-AU"/>
              </w:rPr>
              <w:t>[date]</w:t>
            </w:r>
          </w:p>
        </w:tc>
        <w:tc>
          <w:tcPr>
            <w:tcW w:w="1267" w:type="dxa"/>
            <w:vMerge w:val="restart"/>
            <w:tcBorders>
              <w:top w:val="single" w:sz="8" w:space="0" w:color="000000"/>
              <w:left w:val="single" w:sz="8" w:space="0" w:color="000000"/>
              <w:right w:val="single" w:sz="8" w:space="0" w:color="000000"/>
            </w:tcBorders>
            <w:vAlign w:val="center"/>
          </w:tcPr>
          <w:p w:rsidR="00BB54A0" w:rsidRDefault="00BB54A0" w:rsidP="006C2B54">
            <w:pPr>
              <w:rPr>
                <w:rFonts w:ascii="Arial" w:hAnsi="Arial" w:cs="Arial"/>
                <w:color w:val="000000"/>
                <w:sz w:val="16"/>
                <w:szCs w:val="16"/>
                <w:lang w:eastAsia="en-AU"/>
              </w:rPr>
            </w:pPr>
            <w:r w:rsidRPr="003743ED">
              <w:rPr>
                <w:rFonts w:ascii="Arial" w:hAnsi="Arial" w:cs="Arial"/>
                <w:color w:val="000000"/>
                <w:sz w:val="16"/>
                <w:szCs w:val="16"/>
                <w:lang w:eastAsia="en-AU"/>
              </w:rPr>
              <w:t>SS</w:t>
            </w:r>
            <w:r>
              <w:rPr>
                <w:rFonts w:ascii="Arial" w:hAnsi="Arial" w:cs="Arial"/>
                <w:color w:val="000000"/>
                <w:sz w:val="16"/>
                <w:szCs w:val="16"/>
                <w:lang w:eastAsia="en-AU"/>
              </w:rPr>
              <w:t>1/5</w:t>
            </w:r>
          </w:p>
          <w:p w:rsidR="00BB54A0" w:rsidRPr="003743ED" w:rsidRDefault="00BB54A0" w:rsidP="006C2B54">
            <w:pPr>
              <w:rPr>
                <w:rFonts w:ascii="Arial" w:hAnsi="Arial" w:cs="Arial"/>
                <w:color w:val="000000"/>
                <w:sz w:val="16"/>
                <w:szCs w:val="16"/>
                <w:lang w:eastAsia="en-AU"/>
              </w:rPr>
            </w:pPr>
            <w:r>
              <w:rPr>
                <w:rFonts w:ascii="Arial" w:hAnsi="Arial" w:cs="Arial"/>
                <w:color w:val="000000"/>
                <w:sz w:val="16"/>
                <w:szCs w:val="16"/>
                <w:lang w:eastAsia="en-AU"/>
              </w:rPr>
              <w:t>Hampton</w:t>
            </w:r>
          </w:p>
        </w:tc>
        <w:tc>
          <w:tcPr>
            <w:tcW w:w="2500" w:type="dxa"/>
            <w:tcBorders>
              <w:top w:val="single" w:sz="4" w:space="0" w:color="auto"/>
              <w:left w:val="single" w:sz="8" w:space="0" w:color="000000"/>
              <w:bottom w:val="single" w:sz="4" w:space="0" w:color="auto"/>
              <w:right w:val="single" w:sz="4" w:space="0" w:color="auto"/>
            </w:tcBorders>
            <w:noWrap/>
            <w:vAlign w:val="center"/>
          </w:tcPr>
          <w:p w:rsidR="00BB54A0" w:rsidRPr="00E13A1D" w:rsidRDefault="00BB54A0" w:rsidP="006C2B54">
            <w:pPr>
              <w:rPr>
                <w:rFonts w:ascii="Arial" w:hAnsi="Arial" w:cs="Arial"/>
                <w:color w:val="000000"/>
                <w:sz w:val="16"/>
                <w:szCs w:val="16"/>
                <w:highlight w:val="yellow"/>
                <w:lang w:eastAsia="en-AU"/>
              </w:rPr>
            </w:pPr>
            <w:r w:rsidRPr="00F02510">
              <w:rPr>
                <w:rFonts w:ascii="Arial" w:hAnsi="Arial" w:cs="Arial"/>
                <w:color w:val="000000"/>
                <w:sz w:val="16"/>
                <w:szCs w:val="16"/>
                <w:lang w:eastAsia="en-AU"/>
              </w:rPr>
              <w:t>Unnamed Rd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noWrap/>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Stage Start</w:t>
            </w:r>
          </w:p>
        </w:tc>
        <w:tc>
          <w:tcPr>
            <w:tcW w:w="1213" w:type="dxa"/>
            <w:vMerge w:val="restart"/>
            <w:tcBorders>
              <w:top w:val="nil"/>
              <w:left w:val="single" w:sz="8" w:space="0" w:color="auto"/>
              <w:right w:val="single" w:sz="8" w:space="0" w:color="auto"/>
            </w:tcBorders>
            <w:vAlign w:val="center"/>
          </w:tcPr>
          <w:p w:rsidR="00BB54A0" w:rsidRDefault="00BB54A0" w:rsidP="006A7D50">
            <w:pPr>
              <w:jc w:val="center"/>
              <w:rPr>
                <w:rFonts w:ascii="Arial" w:hAnsi="Arial" w:cs="Arial"/>
                <w:color w:val="000000"/>
                <w:sz w:val="16"/>
                <w:szCs w:val="16"/>
                <w:lang w:eastAsia="en-AU"/>
              </w:rPr>
            </w:pPr>
            <w:r>
              <w:rPr>
                <w:rFonts w:ascii="Arial" w:hAnsi="Arial" w:cs="Arial"/>
                <w:color w:val="000000"/>
                <w:sz w:val="16"/>
                <w:szCs w:val="16"/>
                <w:lang w:eastAsia="en-AU"/>
              </w:rPr>
              <w:t>5</w:t>
            </w:r>
          </w:p>
        </w:tc>
        <w:tc>
          <w:tcPr>
            <w:tcW w:w="954" w:type="dxa"/>
            <w:vMerge w:val="restart"/>
            <w:tcBorders>
              <w:top w:val="nil"/>
              <w:left w:val="single" w:sz="8" w:space="0" w:color="auto"/>
              <w:right w:val="single" w:sz="8" w:space="0" w:color="auto"/>
            </w:tcBorders>
            <w:vAlign w:val="center"/>
          </w:tcPr>
          <w:p w:rsidR="00BB54A0" w:rsidRDefault="00BB54A0" w:rsidP="006A7D50">
            <w:pPr>
              <w:jc w:val="center"/>
              <w:rPr>
                <w:rFonts w:ascii="Arial" w:hAnsi="Arial" w:cs="Arial"/>
                <w:color w:val="000000"/>
                <w:sz w:val="16"/>
                <w:szCs w:val="16"/>
                <w:lang w:eastAsia="en-AU"/>
              </w:rPr>
            </w:pPr>
            <w:r>
              <w:rPr>
                <w:rFonts w:ascii="Arial" w:hAnsi="Arial" w:cs="Arial"/>
                <w:color w:val="000000"/>
                <w:sz w:val="16"/>
                <w:szCs w:val="16"/>
                <w:lang w:eastAsia="en-AU"/>
              </w:rPr>
              <w:t>1</w:t>
            </w:r>
          </w:p>
        </w:tc>
      </w:tr>
      <w:tr w:rsidR="00BB54A0" w:rsidRPr="003743ED" w:rsidTr="006A3286">
        <w:trPr>
          <w:trHeight w:val="736"/>
        </w:trPr>
        <w:tc>
          <w:tcPr>
            <w:tcW w:w="510" w:type="dxa"/>
            <w:vMerge/>
            <w:tcBorders>
              <w:left w:val="single" w:sz="8" w:space="0" w:color="000000"/>
              <w:right w:val="single" w:sz="8" w:space="0" w:color="000000"/>
            </w:tcBorders>
            <w:noWrap/>
            <w:textDirection w:val="btLr"/>
            <w:vAlign w:val="center"/>
          </w:tcPr>
          <w:p w:rsidR="00BB54A0" w:rsidRDefault="00BB54A0" w:rsidP="003743ED">
            <w:pPr>
              <w:jc w:val="center"/>
              <w:rPr>
                <w:rFonts w:ascii="Arial" w:hAnsi="Arial" w:cs="Arial"/>
                <w:color w:val="000000"/>
                <w:sz w:val="16"/>
                <w:szCs w:val="16"/>
                <w:lang w:eastAsia="en-AU"/>
              </w:rPr>
            </w:pPr>
          </w:p>
        </w:tc>
        <w:tc>
          <w:tcPr>
            <w:tcW w:w="1267" w:type="dxa"/>
            <w:vMerge/>
            <w:tcBorders>
              <w:left w:val="single" w:sz="8" w:space="0" w:color="000000"/>
              <w:right w:val="single" w:sz="8" w:space="0" w:color="000000"/>
            </w:tcBorders>
            <w:vAlign w:val="center"/>
          </w:tcPr>
          <w:p w:rsidR="00BB54A0" w:rsidRPr="003743ED" w:rsidRDefault="00BB54A0" w:rsidP="006C2B54">
            <w:pPr>
              <w:rPr>
                <w:rFonts w:ascii="Arial" w:hAnsi="Arial" w:cs="Arial"/>
                <w:color w:val="000000"/>
                <w:sz w:val="16"/>
                <w:szCs w:val="16"/>
                <w:lang w:eastAsia="en-AU"/>
              </w:rPr>
            </w:pPr>
          </w:p>
        </w:tc>
        <w:tc>
          <w:tcPr>
            <w:tcW w:w="2500" w:type="dxa"/>
            <w:tcBorders>
              <w:top w:val="single" w:sz="4" w:space="0" w:color="auto"/>
              <w:left w:val="single" w:sz="8" w:space="0" w:color="000000"/>
              <w:bottom w:val="single" w:sz="4" w:space="0" w:color="auto"/>
              <w:right w:val="single" w:sz="4" w:space="0" w:color="auto"/>
            </w:tcBorders>
            <w:noWrap/>
            <w:vAlign w:val="center"/>
          </w:tcPr>
          <w:p w:rsidR="00BB54A0" w:rsidRPr="003743ED" w:rsidRDefault="00BB54A0" w:rsidP="006C2B54">
            <w:pPr>
              <w:rPr>
                <w:rFonts w:ascii="Arial" w:hAnsi="Arial" w:cs="Arial"/>
                <w:color w:val="000000"/>
                <w:sz w:val="16"/>
                <w:szCs w:val="16"/>
                <w:lang w:eastAsia="en-AU"/>
              </w:rPr>
            </w:pPr>
            <w:r>
              <w:rPr>
                <w:rFonts w:ascii="Arial" w:hAnsi="Arial" w:cs="Arial"/>
                <w:color w:val="000000"/>
                <w:sz w:val="16"/>
                <w:szCs w:val="16"/>
                <w:lang w:eastAsia="en-AU"/>
              </w:rPr>
              <w:t>Unnamed road/Tea Tree Ridge Rd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noWrap/>
            <w:vAlign w:val="center"/>
          </w:tcPr>
          <w:p w:rsidR="00BB54A0" w:rsidRPr="003743ED"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Spectator Point 1/5</w:t>
            </w:r>
          </w:p>
        </w:tc>
        <w:tc>
          <w:tcPr>
            <w:tcW w:w="1213"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r>
      <w:tr w:rsidR="00BB54A0" w:rsidRPr="003743ED" w:rsidTr="000B5488">
        <w:trPr>
          <w:trHeight w:val="736"/>
        </w:trPr>
        <w:tc>
          <w:tcPr>
            <w:tcW w:w="510" w:type="dxa"/>
            <w:vMerge/>
            <w:tcBorders>
              <w:left w:val="single" w:sz="8" w:space="0" w:color="000000"/>
              <w:right w:val="single" w:sz="8" w:space="0" w:color="000000"/>
            </w:tcBorders>
            <w:noWrap/>
            <w:textDirection w:val="btLr"/>
            <w:vAlign w:val="center"/>
          </w:tcPr>
          <w:p w:rsidR="00BB54A0" w:rsidRDefault="00BB54A0" w:rsidP="003743ED">
            <w:pPr>
              <w:jc w:val="center"/>
              <w:rPr>
                <w:rFonts w:ascii="Arial" w:hAnsi="Arial" w:cs="Arial"/>
                <w:color w:val="000000"/>
                <w:sz w:val="16"/>
                <w:szCs w:val="16"/>
                <w:lang w:eastAsia="en-AU"/>
              </w:rPr>
            </w:pPr>
          </w:p>
        </w:tc>
        <w:tc>
          <w:tcPr>
            <w:tcW w:w="1267"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2500" w:type="dxa"/>
            <w:tcBorders>
              <w:top w:val="single" w:sz="4" w:space="0" w:color="auto"/>
              <w:left w:val="single" w:sz="8" w:space="0" w:color="000000"/>
              <w:bottom w:val="single" w:sz="4" w:space="0" w:color="auto"/>
              <w:right w:val="single" w:sz="4" w:space="0" w:color="auto"/>
            </w:tcBorders>
            <w:noWrap/>
            <w:vAlign w:val="center"/>
          </w:tcPr>
          <w:p w:rsidR="00BB54A0" w:rsidRPr="003743ED" w:rsidRDefault="00BB54A0" w:rsidP="00402289">
            <w:pPr>
              <w:rPr>
                <w:rFonts w:ascii="Arial" w:hAnsi="Arial" w:cs="Arial"/>
                <w:color w:val="000000"/>
                <w:sz w:val="16"/>
                <w:szCs w:val="16"/>
                <w:lang w:eastAsia="en-AU"/>
              </w:rPr>
            </w:pPr>
            <w:r>
              <w:rPr>
                <w:rFonts w:ascii="Arial" w:hAnsi="Arial" w:cs="Arial"/>
                <w:color w:val="000000"/>
                <w:sz w:val="16"/>
                <w:szCs w:val="16"/>
                <w:lang w:eastAsia="en-AU"/>
              </w:rPr>
              <w:t>Tea Tree Ridge Rd/</w:t>
            </w:r>
            <w:proofErr w:type="spellStart"/>
            <w:r>
              <w:rPr>
                <w:rFonts w:ascii="Arial" w:hAnsi="Arial" w:cs="Arial"/>
                <w:color w:val="000000"/>
                <w:sz w:val="16"/>
                <w:szCs w:val="16"/>
                <w:lang w:eastAsia="en-AU"/>
              </w:rPr>
              <w:t>Bindo</w:t>
            </w:r>
            <w:proofErr w:type="spellEnd"/>
            <w:r>
              <w:rPr>
                <w:rFonts w:ascii="Arial" w:hAnsi="Arial" w:cs="Arial"/>
                <w:color w:val="000000"/>
                <w:sz w:val="16"/>
                <w:szCs w:val="16"/>
                <w:lang w:eastAsia="en-AU"/>
              </w:rPr>
              <w:t xml:space="preserve"> Boundary Rd</w:t>
            </w:r>
            <w:r w:rsidRPr="003743ED">
              <w:rPr>
                <w:rFonts w:ascii="Arial" w:hAnsi="Arial" w:cs="Arial"/>
                <w:color w:val="000000"/>
                <w:sz w:val="16"/>
                <w:szCs w:val="16"/>
                <w:lang w:eastAsia="en-AU"/>
              </w:rPr>
              <w:t xml:space="preserve"> </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402289">
            <w:pPr>
              <w:jc w:val="center"/>
              <w:rPr>
                <w:rFonts w:ascii="Arial" w:hAnsi="Arial" w:cs="Arial"/>
                <w:color w:val="000000"/>
                <w:sz w:val="16"/>
                <w:szCs w:val="16"/>
                <w:lang w:eastAsia="en-AU"/>
              </w:rPr>
            </w:pPr>
            <w:r w:rsidRPr="003743ED">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noWrap/>
            <w:vAlign w:val="center"/>
          </w:tcPr>
          <w:p w:rsidR="00BB54A0" w:rsidRPr="003743ED" w:rsidRDefault="00BB54A0" w:rsidP="00402289">
            <w:pPr>
              <w:jc w:val="center"/>
              <w:rPr>
                <w:rFonts w:ascii="Arial" w:hAnsi="Arial" w:cs="Arial"/>
                <w:color w:val="000000"/>
                <w:sz w:val="16"/>
                <w:szCs w:val="16"/>
                <w:lang w:eastAsia="en-AU"/>
              </w:rPr>
            </w:pPr>
            <w:r>
              <w:rPr>
                <w:rFonts w:ascii="Arial" w:hAnsi="Arial" w:cs="Arial"/>
                <w:color w:val="000000"/>
                <w:sz w:val="16"/>
                <w:szCs w:val="16"/>
                <w:lang w:eastAsia="en-AU"/>
              </w:rPr>
              <w:t>MRC 1</w:t>
            </w:r>
          </w:p>
        </w:tc>
        <w:tc>
          <w:tcPr>
            <w:tcW w:w="1213"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r>
      <w:tr w:rsidR="00BB54A0" w:rsidRPr="003743ED" w:rsidTr="000B5488">
        <w:trPr>
          <w:trHeight w:val="736"/>
        </w:trPr>
        <w:tc>
          <w:tcPr>
            <w:tcW w:w="510" w:type="dxa"/>
            <w:vMerge/>
            <w:tcBorders>
              <w:left w:val="single" w:sz="8" w:space="0" w:color="000000"/>
              <w:right w:val="single" w:sz="8" w:space="0" w:color="000000"/>
            </w:tcBorders>
            <w:noWrap/>
            <w:textDirection w:val="btLr"/>
            <w:vAlign w:val="center"/>
          </w:tcPr>
          <w:p w:rsidR="00BB54A0" w:rsidRDefault="00BB54A0" w:rsidP="003743ED">
            <w:pPr>
              <w:jc w:val="center"/>
              <w:rPr>
                <w:rFonts w:ascii="Arial" w:hAnsi="Arial" w:cs="Arial"/>
                <w:color w:val="000000"/>
                <w:sz w:val="16"/>
                <w:szCs w:val="16"/>
                <w:lang w:eastAsia="en-AU"/>
              </w:rPr>
            </w:pPr>
          </w:p>
        </w:tc>
        <w:tc>
          <w:tcPr>
            <w:tcW w:w="1267"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2500" w:type="dxa"/>
            <w:tcBorders>
              <w:top w:val="single" w:sz="4" w:space="0" w:color="auto"/>
              <w:left w:val="single" w:sz="8" w:space="0" w:color="000000"/>
              <w:bottom w:val="single" w:sz="4" w:space="0" w:color="auto"/>
              <w:right w:val="single" w:sz="4" w:space="0" w:color="auto"/>
            </w:tcBorders>
            <w:noWrap/>
            <w:vAlign w:val="center"/>
          </w:tcPr>
          <w:p w:rsidR="00BB54A0" w:rsidRDefault="00BB54A0" w:rsidP="006C2B54">
            <w:pPr>
              <w:rPr>
                <w:rFonts w:ascii="Arial" w:hAnsi="Arial" w:cs="Arial"/>
                <w:color w:val="000000"/>
                <w:sz w:val="16"/>
                <w:szCs w:val="16"/>
                <w:lang w:eastAsia="en-AU"/>
              </w:rPr>
            </w:pPr>
            <w:proofErr w:type="spellStart"/>
            <w:r>
              <w:rPr>
                <w:rFonts w:ascii="Arial" w:hAnsi="Arial" w:cs="Arial"/>
                <w:color w:val="000000"/>
                <w:sz w:val="16"/>
                <w:szCs w:val="16"/>
                <w:lang w:eastAsia="en-AU"/>
              </w:rPr>
              <w:t>Bindo</w:t>
            </w:r>
            <w:proofErr w:type="spellEnd"/>
            <w:r>
              <w:rPr>
                <w:rFonts w:ascii="Arial" w:hAnsi="Arial" w:cs="Arial"/>
                <w:color w:val="000000"/>
                <w:sz w:val="16"/>
                <w:szCs w:val="16"/>
                <w:lang w:eastAsia="en-AU"/>
              </w:rPr>
              <w:t xml:space="preserve"> Boundary Rd/Airstrip Rd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noWrap/>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MRC 2</w:t>
            </w:r>
          </w:p>
        </w:tc>
        <w:tc>
          <w:tcPr>
            <w:tcW w:w="1213"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r>
      <w:tr w:rsidR="00BB54A0" w:rsidRPr="003743ED" w:rsidTr="000B5488">
        <w:trPr>
          <w:trHeight w:val="736"/>
        </w:trPr>
        <w:tc>
          <w:tcPr>
            <w:tcW w:w="510" w:type="dxa"/>
            <w:vMerge/>
            <w:tcBorders>
              <w:left w:val="single" w:sz="8" w:space="0" w:color="000000"/>
              <w:right w:val="single" w:sz="8" w:space="0" w:color="000000"/>
            </w:tcBorders>
            <w:noWrap/>
            <w:textDirection w:val="btLr"/>
            <w:vAlign w:val="center"/>
          </w:tcPr>
          <w:p w:rsidR="00BB54A0" w:rsidRDefault="00BB54A0" w:rsidP="003743ED">
            <w:pPr>
              <w:jc w:val="center"/>
              <w:rPr>
                <w:rFonts w:ascii="Arial" w:hAnsi="Arial" w:cs="Arial"/>
                <w:color w:val="000000"/>
                <w:sz w:val="16"/>
                <w:szCs w:val="16"/>
                <w:lang w:eastAsia="en-AU"/>
              </w:rPr>
            </w:pPr>
          </w:p>
        </w:tc>
        <w:tc>
          <w:tcPr>
            <w:tcW w:w="1267" w:type="dxa"/>
            <w:vMerge/>
            <w:tcBorders>
              <w:left w:val="single" w:sz="8" w:space="0" w:color="000000"/>
              <w:bottom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2500" w:type="dxa"/>
            <w:tcBorders>
              <w:top w:val="single" w:sz="4" w:space="0" w:color="auto"/>
              <w:left w:val="single" w:sz="8" w:space="0" w:color="000000"/>
              <w:bottom w:val="single" w:sz="4" w:space="0" w:color="auto"/>
              <w:right w:val="single" w:sz="4" w:space="0" w:color="auto"/>
            </w:tcBorders>
            <w:noWrap/>
            <w:vAlign w:val="center"/>
          </w:tcPr>
          <w:p w:rsidR="00BB54A0" w:rsidRDefault="00BB54A0" w:rsidP="006C2B54">
            <w:pPr>
              <w:rPr>
                <w:rFonts w:ascii="Arial" w:hAnsi="Arial" w:cs="Arial"/>
                <w:color w:val="000000"/>
                <w:sz w:val="16"/>
                <w:szCs w:val="16"/>
                <w:lang w:eastAsia="en-AU"/>
              </w:rPr>
            </w:pPr>
            <w:r>
              <w:rPr>
                <w:rFonts w:ascii="Arial" w:hAnsi="Arial" w:cs="Arial"/>
                <w:color w:val="000000"/>
                <w:sz w:val="16"/>
                <w:szCs w:val="16"/>
                <w:lang w:eastAsia="en-AU"/>
              </w:rPr>
              <w:t>Evans Rd/Duckmaloi Rd</w:t>
            </w:r>
          </w:p>
        </w:tc>
        <w:tc>
          <w:tcPr>
            <w:tcW w:w="963" w:type="dxa"/>
            <w:tcBorders>
              <w:top w:val="single" w:sz="4" w:space="0" w:color="auto"/>
              <w:left w:val="nil"/>
              <w:bottom w:val="single" w:sz="4" w:space="0" w:color="auto"/>
              <w:right w:val="single" w:sz="4" w:space="0" w:color="auto"/>
            </w:tcBorders>
            <w:noWrap/>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noWrap/>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Stage Finish</w:t>
            </w:r>
          </w:p>
        </w:tc>
        <w:tc>
          <w:tcPr>
            <w:tcW w:w="1213"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6A7D50">
            <w:pPr>
              <w:jc w:val="center"/>
              <w:rPr>
                <w:rFonts w:ascii="Arial" w:hAnsi="Arial" w:cs="Arial"/>
                <w:color w:val="000000"/>
                <w:sz w:val="16"/>
                <w:szCs w:val="16"/>
                <w:lang w:eastAsia="en-AU"/>
              </w:rPr>
            </w:pPr>
          </w:p>
        </w:tc>
      </w:tr>
      <w:tr w:rsidR="00BB54A0" w:rsidRPr="003743ED" w:rsidTr="000B5488">
        <w:trPr>
          <w:trHeight w:val="736"/>
        </w:trPr>
        <w:tc>
          <w:tcPr>
            <w:tcW w:w="510"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1267" w:type="dxa"/>
            <w:vMerge w:val="restart"/>
            <w:tcBorders>
              <w:top w:val="single" w:sz="8" w:space="0" w:color="000000"/>
              <w:left w:val="single" w:sz="8" w:space="0" w:color="000000"/>
              <w:right w:val="single" w:sz="4" w:space="0" w:color="auto"/>
            </w:tcBorders>
            <w:vAlign w:val="center"/>
          </w:tcPr>
          <w:p w:rsidR="00BB54A0" w:rsidRDefault="00BB54A0" w:rsidP="006C2B54">
            <w:pPr>
              <w:rPr>
                <w:rFonts w:ascii="Arial" w:hAnsi="Arial" w:cs="Arial"/>
                <w:color w:val="000000"/>
                <w:sz w:val="16"/>
                <w:szCs w:val="16"/>
                <w:lang w:eastAsia="en-AU"/>
              </w:rPr>
            </w:pPr>
            <w:r w:rsidRPr="003743ED">
              <w:rPr>
                <w:rFonts w:ascii="Arial" w:hAnsi="Arial" w:cs="Arial"/>
                <w:color w:val="000000"/>
                <w:sz w:val="16"/>
                <w:szCs w:val="16"/>
                <w:lang w:eastAsia="en-AU"/>
              </w:rPr>
              <w:t>SS</w:t>
            </w:r>
            <w:r>
              <w:rPr>
                <w:rFonts w:ascii="Arial" w:hAnsi="Arial" w:cs="Arial"/>
                <w:color w:val="000000"/>
                <w:sz w:val="16"/>
                <w:szCs w:val="16"/>
                <w:lang w:eastAsia="en-AU"/>
              </w:rPr>
              <w:t>2/6</w:t>
            </w:r>
          </w:p>
          <w:p w:rsidR="00BB54A0" w:rsidRPr="003743ED" w:rsidRDefault="00BB54A0" w:rsidP="006C2B54">
            <w:pPr>
              <w:rPr>
                <w:rFonts w:ascii="Arial" w:hAnsi="Arial" w:cs="Arial"/>
                <w:color w:val="000000"/>
                <w:sz w:val="16"/>
                <w:szCs w:val="16"/>
                <w:lang w:eastAsia="en-AU"/>
              </w:rPr>
            </w:pPr>
            <w:r>
              <w:rPr>
                <w:rFonts w:ascii="Arial" w:hAnsi="Arial" w:cs="Arial"/>
                <w:color w:val="000000"/>
                <w:sz w:val="16"/>
                <w:szCs w:val="16"/>
                <w:lang w:eastAsia="en-AU"/>
              </w:rPr>
              <w:t>Jenolan</w:t>
            </w:r>
          </w:p>
        </w:tc>
        <w:tc>
          <w:tcPr>
            <w:tcW w:w="2500" w:type="dxa"/>
            <w:tcBorders>
              <w:top w:val="nil"/>
              <w:left w:val="nil"/>
              <w:bottom w:val="single" w:sz="4" w:space="0" w:color="auto"/>
              <w:right w:val="single" w:sz="4" w:space="0" w:color="auto"/>
            </w:tcBorders>
            <w:noWrap/>
            <w:vAlign w:val="center"/>
          </w:tcPr>
          <w:p w:rsidR="00BB54A0" w:rsidRDefault="00BB54A0" w:rsidP="006C2B54">
            <w:pPr>
              <w:rPr>
                <w:rFonts w:ascii="Arial" w:hAnsi="Arial" w:cs="Arial"/>
                <w:color w:val="000000"/>
                <w:sz w:val="16"/>
                <w:szCs w:val="16"/>
                <w:lang w:eastAsia="en-AU"/>
              </w:rPr>
            </w:pPr>
            <w:r>
              <w:rPr>
                <w:rFonts w:ascii="Arial" w:hAnsi="Arial" w:cs="Arial"/>
                <w:color w:val="000000"/>
                <w:sz w:val="16"/>
                <w:szCs w:val="16"/>
                <w:lang w:eastAsia="en-AU"/>
              </w:rPr>
              <w:t>Unnamed road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vAlign w:val="center"/>
          </w:tcPr>
          <w:p w:rsidR="00BB54A0" w:rsidRPr="003743ED" w:rsidRDefault="00BB54A0" w:rsidP="00823757">
            <w:pPr>
              <w:jc w:val="center"/>
              <w:rPr>
                <w:rFonts w:ascii="Arial" w:hAnsi="Arial" w:cs="Arial"/>
                <w:color w:val="000000"/>
                <w:sz w:val="16"/>
                <w:szCs w:val="16"/>
                <w:lang w:eastAsia="en-AU"/>
              </w:rPr>
            </w:pPr>
            <w:r>
              <w:rPr>
                <w:rFonts w:ascii="Arial" w:hAnsi="Arial" w:cs="Arial"/>
                <w:color w:val="000000"/>
                <w:sz w:val="16"/>
                <w:szCs w:val="16"/>
                <w:lang w:eastAsia="en-AU"/>
              </w:rPr>
              <w:t>Stage Start</w:t>
            </w:r>
          </w:p>
        </w:tc>
        <w:tc>
          <w:tcPr>
            <w:tcW w:w="1213" w:type="dxa"/>
            <w:vMerge w:val="restart"/>
            <w:tcBorders>
              <w:top w:val="single" w:sz="8" w:space="0" w:color="auto"/>
              <w:left w:val="single" w:sz="8" w:space="0" w:color="auto"/>
              <w:right w:val="single" w:sz="8" w:space="0" w:color="auto"/>
            </w:tcBorders>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4</w:t>
            </w:r>
          </w:p>
        </w:tc>
        <w:tc>
          <w:tcPr>
            <w:tcW w:w="954" w:type="dxa"/>
            <w:vMerge w:val="restart"/>
            <w:tcBorders>
              <w:top w:val="single" w:sz="8" w:space="0" w:color="auto"/>
              <w:left w:val="single" w:sz="8" w:space="0" w:color="auto"/>
              <w:right w:val="single" w:sz="8" w:space="0" w:color="auto"/>
            </w:tcBorders>
            <w:vAlign w:val="center"/>
          </w:tcPr>
          <w:p w:rsidR="00BB54A0" w:rsidRDefault="00BB54A0" w:rsidP="006C2B54">
            <w:pPr>
              <w:jc w:val="center"/>
              <w:rPr>
                <w:rFonts w:ascii="Arial" w:hAnsi="Arial" w:cs="Arial"/>
                <w:color w:val="000000"/>
                <w:sz w:val="16"/>
                <w:szCs w:val="16"/>
                <w:lang w:eastAsia="en-AU"/>
              </w:rPr>
            </w:pPr>
            <w:r>
              <w:rPr>
                <w:rFonts w:ascii="Arial" w:hAnsi="Arial" w:cs="Arial"/>
                <w:color w:val="000000"/>
                <w:sz w:val="16"/>
                <w:szCs w:val="16"/>
                <w:lang w:eastAsia="en-AU"/>
              </w:rPr>
              <w:t>1</w:t>
            </w:r>
          </w:p>
        </w:tc>
      </w:tr>
      <w:tr w:rsidR="00BB54A0" w:rsidRPr="003743ED" w:rsidTr="00411E71">
        <w:trPr>
          <w:trHeight w:val="736"/>
        </w:trPr>
        <w:tc>
          <w:tcPr>
            <w:tcW w:w="510"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1267" w:type="dxa"/>
            <w:vMerge/>
            <w:tcBorders>
              <w:left w:val="single" w:sz="8" w:space="0" w:color="000000"/>
              <w:right w:val="single" w:sz="4" w:space="0" w:color="auto"/>
            </w:tcBorders>
            <w:vAlign w:val="center"/>
          </w:tcPr>
          <w:p w:rsidR="00BB54A0" w:rsidRPr="003743ED" w:rsidRDefault="00BB54A0" w:rsidP="006C2B54">
            <w:pPr>
              <w:rPr>
                <w:rFonts w:ascii="Arial" w:hAnsi="Arial" w:cs="Arial"/>
                <w:color w:val="000000"/>
                <w:sz w:val="16"/>
                <w:szCs w:val="16"/>
                <w:lang w:eastAsia="en-AU"/>
              </w:rPr>
            </w:pPr>
          </w:p>
        </w:tc>
        <w:tc>
          <w:tcPr>
            <w:tcW w:w="2500" w:type="dxa"/>
            <w:tcBorders>
              <w:top w:val="nil"/>
              <w:left w:val="nil"/>
              <w:bottom w:val="single" w:sz="4" w:space="0" w:color="auto"/>
              <w:right w:val="single" w:sz="4" w:space="0" w:color="auto"/>
            </w:tcBorders>
            <w:noWrap/>
            <w:vAlign w:val="center"/>
          </w:tcPr>
          <w:p w:rsidR="00BB54A0" w:rsidRPr="003743ED" w:rsidRDefault="00BB54A0" w:rsidP="006C2B54">
            <w:pPr>
              <w:rPr>
                <w:rFonts w:ascii="Arial" w:hAnsi="Arial" w:cs="Arial"/>
                <w:color w:val="000000"/>
                <w:sz w:val="16"/>
                <w:szCs w:val="16"/>
                <w:lang w:eastAsia="en-AU"/>
              </w:rPr>
            </w:pPr>
            <w:r>
              <w:rPr>
                <w:rFonts w:ascii="Arial" w:hAnsi="Arial" w:cs="Arial"/>
                <w:color w:val="000000"/>
                <w:sz w:val="16"/>
                <w:szCs w:val="16"/>
                <w:lang w:eastAsia="en-AU"/>
              </w:rPr>
              <w:t xml:space="preserve">Mini </w:t>
            </w:r>
            <w:proofErr w:type="spellStart"/>
            <w:r>
              <w:rPr>
                <w:rFonts w:ascii="Arial" w:hAnsi="Arial" w:cs="Arial"/>
                <w:color w:val="000000"/>
                <w:sz w:val="16"/>
                <w:szCs w:val="16"/>
                <w:lang w:eastAsia="en-AU"/>
              </w:rPr>
              <w:t>Mini</w:t>
            </w:r>
            <w:proofErr w:type="spellEnd"/>
            <w:r>
              <w:rPr>
                <w:rFonts w:ascii="Arial" w:hAnsi="Arial" w:cs="Arial"/>
                <w:color w:val="000000"/>
                <w:sz w:val="16"/>
                <w:szCs w:val="16"/>
                <w:lang w:eastAsia="en-AU"/>
              </w:rPr>
              <w:t xml:space="preserve"> Range Rd/</w:t>
            </w:r>
            <w:proofErr w:type="spellStart"/>
            <w:r>
              <w:rPr>
                <w:rFonts w:ascii="Arial" w:hAnsi="Arial" w:cs="Arial"/>
                <w:color w:val="000000"/>
                <w:sz w:val="16"/>
                <w:szCs w:val="16"/>
                <w:lang w:eastAsia="en-AU"/>
              </w:rPr>
              <w:t>Rudys</w:t>
            </w:r>
            <w:proofErr w:type="spellEnd"/>
            <w:r>
              <w:rPr>
                <w:rFonts w:ascii="Arial" w:hAnsi="Arial" w:cs="Arial"/>
                <w:color w:val="000000"/>
                <w:sz w:val="16"/>
                <w:szCs w:val="16"/>
                <w:lang w:eastAsia="en-AU"/>
              </w:rPr>
              <w:t xml:space="preserve"> Rd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6C2B54">
            <w:pPr>
              <w:jc w:val="center"/>
              <w:rPr>
                <w:rFonts w:ascii="Arial" w:hAnsi="Arial" w:cs="Arial"/>
                <w:color w:val="000000"/>
                <w:sz w:val="16"/>
                <w:szCs w:val="16"/>
                <w:lang w:eastAsia="en-AU"/>
              </w:rPr>
            </w:pPr>
            <w:r w:rsidRPr="003743ED">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vAlign w:val="center"/>
          </w:tcPr>
          <w:p w:rsidR="00BB54A0" w:rsidRPr="003743ED" w:rsidRDefault="00BB54A0" w:rsidP="00044FCA">
            <w:pPr>
              <w:jc w:val="center"/>
              <w:rPr>
                <w:rFonts w:ascii="Arial" w:hAnsi="Arial" w:cs="Arial"/>
                <w:color w:val="000000"/>
                <w:sz w:val="16"/>
                <w:szCs w:val="16"/>
                <w:lang w:eastAsia="en-AU"/>
              </w:rPr>
            </w:pPr>
            <w:r>
              <w:rPr>
                <w:rFonts w:ascii="Arial" w:hAnsi="Arial" w:cs="Arial"/>
                <w:color w:val="000000"/>
                <w:sz w:val="16"/>
                <w:szCs w:val="16"/>
                <w:lang w:eastAsia="en-AU"/>
              </w:rPr>
              <w:t>Spectator Point 2/6</w:t>
            </w:r>
          </w:p>
        </w:tc>
        <w:tc>
          <w:tcPr>
            <w:tcW w:w="1213" w:type="dxa"/>
            <w:vMerge/>
            <w:tcBorders>
              <w:left w:val="single" w:sz="8" w:space="0" w:color="auto"/>
              <w:right w:val="single" w:sz="8" w:space="0" w:color="auto"/>
            </w:tcBorders>
            <w:vAlign w:val="center"/>
          </w:tcPr>
          <w:p w:rsidR="00BB54A0" w:rsidRPr="003743ED" w:rsidRDefault="00BB54A0" w:rsidP="006C2B54">
            <w:pPr>
              <w:jc w:val="cente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6C2B54">
            <w:pPr>
              <w:jc w:val="center"/>
              <w:rPr>
                <w:rFonts w:ascii="Arial" w:hAnsi="Arial" w:cs="Arial"/>
                <w:color w:val="000000"/>
                <w:sz w:val="16"/>
                <w:szCs w:val="16"/>
                <w:lang w:eastAsia="en-AU"/>
              </w:rPr>
            </w:pPr>
          </w:p>
        </w:tc>
      </w:tr>
      <w:tr w:rsidR="00BB54A0" w:rsidRPr="003743ED" w:rsidTr="000B5488">
        <w:trPr>
          <w:trHeight w:val="736"/>
        </w:trPr>
        <w:tc>
          <w:tcPr>
            <w:tcW w:w="510"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1267" w:type="dxa"/>
            <w:vMerge/>
            <w:tcBorders>
              <w:left w:val="single" w:sz="8" w:space="0" w:color="000000"/>
              <w:right w:val="single" w:sz="4" w:space="0" w:color="auto"/>
            </w:tcBorders>
            <w:vAlign w:val="center"/>
          </w:tcPr>
          <w:p w:rsidR="00BB54A0" w:rsidRPr="003743ED" w:rsidRDefault="00BB54A0" w:rsidP="003743ED">
            <w:pPr>
              <w:rPr>
                <w:rFonts w:ascii="Arial" w:hAnsi="Arial" w:cs="Arial"/>
                <w:color w:val="000000"/>
                <w:sz w:val="16"/>
                <w:szCs w:val="16"/>
                <w:lang w:eastAsia="en-AU"/>
              </w:rPr>
            </w:pPr>
          </w:p>
        </w:tc>
        <w:tc>
          <w:tcPr>
            <w:tcW w:w="2500" w:type="dxa"/>
            <w:tcBorders>
              <w:top w:val="nil"/>
              <w:left w:val="nil"/>
              <w:bottom w:val="single" w:sz="4" w:space="0" w:color="auto"/>
              <w:right w:val="single" w:sz="4" w:space="0" w:color="auto"/>
            </w:tcBorders>
            <w:noWrap/>
            <w:vAlign w:val="center"/>
          </w:tcPr>
          <w:p w:rsidR="00BB54A0" w:rsidRDefault="00BB54A0" w:rsidP="006C2B54">
            <w:pPr>
              <w:rPr>
                <w:rFonts w:ascii="Arial" w:hAnsi="Arial" w:cs="Arial"/>
                <w:color w:val="000000"/>
                <w:sz w:val="16"/>
                <w:szCs w:val="16"/>
                <w:lang w:eastAsia="en-AU"/>
              </w:rPr>
            </w:pPr>
            <w:proofErr w:type="spellStart"/>
            <w:r>
              <w:rPr>
                <w:rFonts w:ascii="Arial" w:hAnsi="Arial" w:cs="Arial"/>
                <w:color w:val="000000"/>
                <w:sz w:val="16"/>
                <w:szCs w:val="16"/>
                <w:lang w:eastAsia="en-AU"/>
              </w:rPr>
              <w:t>Rudys</w:t>
            </w:r>
            <w:proofErr w:type="spellEnd"/>
            <w:r>
              <w:rPr>
                <w:rFonts w:ascii="Arial" w:hAnsi="Arial" w:cs="Arial"/>
                <w:color w:val="000000"/>
                <w:sz w:val="16"/>
                <w:szCs w:val="16"/>
                <w:lang w:eastAsia="en-AU"/>
              </w:rPr>
              <w:t xml:space="preserve"> Rd/</w:t>
            </w:r>
            <w:proofErr w:type="spellStart"/>
            <w:r>
              <w:rPr>
                <w:rFonts w:ascii="Arial" w:hAnsi="Arial" w:cs="Arial"/>
                <w:color w:val="000000"/>
                <w:sz w:val="16"/>
                <w:szCs w:val="16"/>
                <w:lang w:eastAsia="en-AU"/>
              </w:rPr>
              <w:t>Lipeys</w:t>
            </w:r>
            <w:proofErr w:type="spellEnd"/>
            <w:r>
              <w:rPr>
                <w:rFonts w:ascii="Arial" w:hAnsi="Arial" w:cs="Arial"/>
                <w:color w:val="000000"/>
                <w:sz w:val="16"/>
                <w:szCs w:val="16"/>
                <w:lang w:eastAsia="en-AU"/>
              </w:rPr>
              <w:t xml:space="preserve"> Creek Rd</w:t>
            </w:r>
          </w:p>
        </w:tc>
        <w:tc>
          <w:tcPr>
            <w:tcW w:w="963" w:type="dxa"/>
            <w:tcBorders>
              <w:top w:val="single" w:sz="4" w:space="0" w:color="auto"/>
              <w:left w:val="nil"/>
              <w:bottom w:val="single" w:sz="4" w:space="0" w:color="auto"/>
              <w:right w:val="single" w:sz="4" w:space="0" w:color="auto"/>
            </w:tcBorders>
            <w:noWrap/>
            <w:vAlign w:val="center"/>
          </w:tcPr>
          <w:p w:rsidR="00BB54A0" w:rsidRPr="003743ED" w:rsidRDefault="00BB54A0" w:rsidP="00E75891">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vAlign w:val="center"/>
          </w:tcPr>
          <w:p w:rsidR="00BB54A0" w:rsidRPr="003743ED" w:rsidRDefault="00BB54A0" w:rsidP="006C2B54">
            <w:pPr>
              <w:rPr>
                <w:rFonts w:ascii="Arial" w:hAnsi="Arial" w:cs="Arial"/>
                <w:color w:val="000000"/>
                <w:sz w:val="16"/>
                <w:szCs w:val="16"/>
                <w:lang w:eastAsia="en-AU"/>
              </w:rPr>
            </w:pPr>
            <w:r>
              <w:rPr>
                <w:rFonts w:ascii="Arial" w:hAnsi="Arial" w:cs="Arial"/>
                <w:color w:val="000000"/>
                <w:sz w:val="16"/>
                <w:szCs w:val="16"/>
                <w:lang w:eastAsia="en-AU"/>
              </w:rPr>
              <w:t xml:space="preserve">         MRC 3</w:t>
            </w:r>
          </w:p>
        </w:tc>
        <w:tc>
          <w:tcPr>
            <w:tcW w:w="1213" w:type="dxa"/>
            <w:vMerge/>
            <w:tcBorders>
              <w:left w:val="single" w:sz="8" w:space="0" w:color="auto"/>
              <w:right w:val="single" w:sz="8" w:space="0" w:color="auto"/>
            </w:tcBorders>
            <w:vAlign w:val="center"/>
          </w:tcPr>
          <w:p w:rsidR="00BB54A0" w:rsidRPr="003743ED" w:rsidRDefault="00BB54A0" w:rsidP="003743ED">
            <w:pPr>
              <w:rPr>
                <w:rFonts w:ascii="Arial" w:hAnsi="Arial" w:cs="Arial"/>
                <w:color w:val="000000"/>
                <w:sz w:val="16"/>
                <w:szCs w:val="16"/>
                <w:lang w:eastAsia="en-AU"/>
              </w:rPr>
            </w:pPr>
          </w:p>
        </w:tc>
        <w:tc>
          <w:tcPr>
            <w:tcW w:w="954" w:type="dxa"/>
            <w:vMerge/>
            <w:tcBorders>
              <w:left w:val="single" w:sz="8" w:space="0" w:color="auto"/>
              <w:right w:val="single" w:sz="8" w:space="0" w:color="auto"/>
            </w:tcBorders>
            <w:vAlign w:val="center"/>
          </w:tcPr>
          <w:p w:rsidR="00BB54A0" w:rsidRPr="003743ED" w:rsidRDefault="00BB54A0" w:rsidP="003743ED">
            <w:pPr>
              <w:rPr>
                <w:rFonts w:ascii="Arial" w:hAnsi="Arial" w:cs="Arial"/>
                <w:color w:val="000000"/>
                <w:sz w:val="16"/>
                <w:szCs w:val="16"/>
                <w:lang w:eastAsia="en-AU"/>
              </w:rPr>
            </w:pPr>
          </w:p>
        </w:tc>
      </w:tr>
      <w:tr w:rsidR="00BB54A0" w:rsidRPr="003A07A1" w:rsidTr="000B5488">
        <w:trPr>
          <w:trHeight w:val="736"/>
        </w:trPr>
        <w:tc>
          <w:tcPr>
            <w:tcW w:w="510" w:type="dxa"/>
            <w:vMerge/>
            <w:tcBorders>
              <w:left w:val="single" w:sz="8" w:space="0" w:color="000000"/>
              <w:right w:val="single" w:sz="8" w:space="0" w:color="000000"/>
            </w:tcBorders>
            <w:vAlign w:val="center"/>
          </w:tcPr>
          <w:p w:rsidR="00BB54A0" w:rsidRPr="003743ED" w:rsidRDefault="00BB54A0" w:rsidP="003743ED">
            <w:pPr>
              <w:rPr>
                <w:rFonts w:ascii="Arial" w:hAnsi="Arial" w:cs="Arial"/>
                <w:color w:val="000000"/>
                <w:sz w:val="16"/>
                <w:szCs w:val="16"/>
                <w:lang w:eastAsia="en-AU"/>
              </w:rPr>
            </w:pPr>
          </w:p>
        </w:tc>
        <w:tc>
          <w:tcPr>
            <w:tcW w:w="1267" w:type="dxa"/>
            <w:vMerge/>
            <w:tcBorders>
              <w:left w:val="single" w:sz="8" w:space="0" w:color="000000"/>
              <w:bottom w:val="single" w:sz="4" w:space="0" w:color="auto"/>
              <w:right w:val="single" w:sz="4" w:space="0" w:color="auto"/>
            </w:tcBorders>
            <w:vAlign w:val="center"/>
          </w:tcPr>
          <w:p w:rsidR="00BB54A0" w:rsidRPr="003743ED" w:rsidRDefault="00BB54A0" w:rsidP="003743ED">
            <w:pPr>
              <w:rPr>
                <w:rFonts w:ascii="Arial" w:hAnsi="Arial" w:cs="Arial"/>
                <w:color w:val="000000"/>
                <w:sz w:val="16"/>
                <w:szCs w:val="16"/>
                <w:lang w:eastAsia="en-AU"/>
              </w:rPr>
            </w:pPr>
          </w:p>
        </w:tc>
        <w:tc>
          <w:tcPr>
            <w:tcW w:w="2500" w:type="dxa"/>
            <w:tcBorders>
              <w:top w:val="nil"/>
              <w:left w:val="nil"/>
              <w:bottom w:val="single" w:sz="4" w:space="0" w:color="auto"/>
              <w:right w:val="single" w:sz="4" w:space="0" w:color="auto"/>
            </w:tcBorders>
            <w:noWrap/>
            <w:vAlign w:val="center"/>
          </w:tcPr>
          <w:p w:rsidR="00BB54A0" w:rsidRDefault="00BB54A0" w:rsidP="006C2B54">
            <w:pPr>
              <w:rPr>
                <w:rFonts w:ascii="Arial" w:hAnsi="Arial" w:cs="Arial"/>
                <w:color w:val="000000"/>
                <w:sz w:val="16"/>
                <w:szCs w:val="16"/>
                <w:lang w:eastAsia="en-AU"/>
              </w:rPr>
            </w:pPr>
            <w:r>
              <w:rPr>
                <w:rFonts w:ascii="Arial" w:hAnsi="Arial" w:cs="Arial"/>
                <w:color w:val="000000"/>
                <w:sz w:val="16"/>
                <w:szCs w:val="16"/>
                <w:lang w:eastAsia="en-AU"/>
              </w:rPr>
              <w:t>Unnamed road/Black Range Rd</w:t>
            </w:r>
          </w:p>
        </w:tc>
        <w:tc>
          <w:tcPr>
            <w:tcW w:w="963" w:type="dxa"/>
            <w:tcBorders>
              <w:top w:val="single" w:sz="4" w:space="0" w:color="auto"/>
              <w:left w:val="nil"/>
              <w:bottom w:val="single" w:sz="4" w:space="0" w:color="auto"/>
              <w:right w:val="single" w:sz="4" w:space="0" w:color="auto"/>
            </w:tcBorders>
            <w:noWrap/>
            <w:vAlign w:val="center"/>
          </w:tcPr>
          <w:p w:rsidR="00BB54A0" w:rsidRDefault="00BB54A0" w:rsidP="00E75891">
            <w:pPr>
              <w:jc w:val="center"/>
              <w:rPr>
                <w:rFonts w:ascii="Arial" w:hAnsi="Arial" w:cs="Arial"/>
                <w:color w:val="000000"/>
                <w:sz w:val="16"/>
                <w:szCs w:val="16"/>
                <w:lang w:eastAsia="en-AU"/>
              </w:rPr>
            </w:pPr>
            <w:r>
              <w:rPr>
                <w:rFonts w:ascii="Arial" w:hAnsi="Arial" w:cs="Arial"/>
                <w:color w:val="000000"/>
                <w:sz w:val="16"/>
                <w:szCs w:val="16"/>
                <w:lang w:eastAsia="en-AU"/>
              </w:rPr>
              <w:t>Yes</w:t>
            </w:r>
          </w:p>
        </w:tc>
        <w:tc>
          <w:tcPr>
            <w:tcW w:w="1619" w:type="dxa"/>
            <w:tcBorders>
              <w:top w:val="single" w:sz="4" w:space="0" w:color="auto"/>
              <w:left w:val="nil"/>
              <w:bottom w:val="single" w:sz="4" w:space="0" w:color="auto"/>
              <w:right w:val="single" w:sz="8" w:space="0" w:color="000000"/>
            </w:tcBorders>
            <w:vAlign w:val="center"/>
          </w:tcPr>
          <w:p w:rsidR="00BB54A0" w:rsidRDefault="00BB54A0" w:rsidP="00946A00">
            <w:pPr>
              <w:jc w:val="center"/>
              <w:rPr>
                <w:rFonts w:ascii="Arial" w:hAnsi="Arial" w:cs="Arial"/>
                <w:color w:val="000000"/>
                <w:sz w:val="16"/>
                <w:szCs w:val="16"/>
                <w:lang w:eastAsia="en-AU"/>
              </w:rPr>
            </w:pPr>
            <w:r>
              <w:rPr>
                <w:rFonts w:ascii="Arial" w:hAnsi="Arial" w:cs="Arial"/>
                <w:color w:val="000000"/>
                <w:sz w:val="16"/>
                <w:szCs w:val="16"/>
                <w:lang w:eastAsia="en-AU"/>
              </w:rPr>
              <w:t>Stage Finish</w:t>
            </w:r>
          </w:p>
        </w:tc>
        <w:tc>
          <w:tcPr>
            <w:tcW w:w="1213" w:type="dxa"/>
            <w:vMerge/>
            <w:tcBorders>
              <w:left w:val="single" w:sz="8" w:space="0" w:color="auto"/>
              <w:bottom w:val="single" w:sz="4" w:space="0" w:color="auto"/>
              <w:right w:val="single" w:sz="8" w:space="0" w:color="auto"/>
            </w:tcBorders>
            <w:vAlign w:val="center"/>
          </w:tcPr>
          <w:p w:rsidR="00BB54A0" w:rsidRPr="003743ED" w:rsidRDefault="00BB54A0" w:rsidP="003743ED">
            <w:pPr>
              <w:rPr>
                <w:rFonts w:ascii="Arial" w:hAnsi="Arial" w:cs="Arial"/>
                <w:color w:val="000000"/>
                <w:sz w:val="16"/>
                <w:szCs w:val="16"/>
                <w:lang w:eastAsia="en-AU"/>
              </w:rPr>
            </w:pPr>
          </w:p>
        </w:tc>
        <w:tc>
          <w:tcPr>
            <w:tcW w:w="954" w:type="dxa"/>
            <w:vMerge/>
            <w:tcBorders>
              <w:left w:val="single" w:sz="8" w:space="0" w:color="auto"/>
              <w:bottom w:val="single" w:sz="4" w:space="0" w:color="auto"/>
              <w:right w:val="single" w:sz="8" w:space="0" w:color="auto"/>
            </w:tcBorders>
            <w:vAlign w:val="center"/>
          </w:tcPr>
          <w:p w:rsidR="00BB54A0" w:rsidRPr="003743ED" w:rsidRDefault="00BB54A0" w:rsidP="003743ED">
            <w:pPr>
              <w:rPr>
                <w:rFonts w:ascii="Arial" w:hAnsi="Arial" w:cs="Arial"/>
                <w:color w:val="000000"/>
                <w:sz w:val="16"/>
                <w:szCs w:val="16"/>
                <w:lang w:eastAsia="en-AU"/>
              </w:rPr>
            </w:pPr>
          </w:p>
        </w:tc>
      </w:tr>
    </w:tbl>
    <w:p w:rsidR="00BB54A0" w:rsidRDefault="00BB54A0" w:rsidP="00F93220"/>
    <w:p w:rsidR="00775561" w:rsidRDefault="00775561" w:rsidP="00F93220"/>
    <w:p w:rsidR="00775561" w:rsidRPr="00DA4DCC" w:rsidRDefault="00775561" w:rsidP="00F93220"/>
    <w:sectPr w:rsidR="00775561" w:rsidRPr="00DA4DCC" w:rsidSect="00B70BC7">
      <w:pgSz w:w="11906" w:h="16838"/>
      <w:pgMar w:top="720" w:right="851" w:bottom="1440" w:left="12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509D"/>
    <w:multiLevelType w:val="hybridMultilevel"/>
    <w:tmpl w:val="B4802700"/>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3D369F8"/>
    <w:multiLevelType w:val="multilevel"/>
    <w:tmpl w:val="04D0F0BC"/>
    <w:lvl w:ilvl="0">
      <w:start w:val="1"/>
      <w:numFmt w:val="decimal"/>
      <w:lvlText w:val="Article %1."/>
      <w:lvlJc w:val="left"/>
      <w:pPr>
        <w:tabs>
          <w:tab w:val="num" w:pos="2444"/>
        </w:tabs>
        <w:ind w:left="284"/>
      </w:pPr>
      <w:rPr>
        <w:rFonts w:cs="Times New Roman" w:hint="default"/>
      </w:rPr>
    </w:lvl>
    <w:lvl w:ilvl="1">
      <w:start w:val="1"/>
      <w:numFmt w:val="decimal"/>
      <w:lvlText w:val="%1.%2"/>
      <w:lvlJc w:val="left"/>
      <w:pPr>
        <w:tabs>
          <w:tab w:val="num" w:pos="644"/>
        </w:tabs>
        <w:ind w:left="284"/>
      </w:pPr>
      <w:rPr>
        <w:rFonts w:cs="Times New Roman" w:hint="default"/>
      </w:rPr>
    </w:lvl>
    <w:lvl w:ilvl="2">
      <w:start w:val="1"/>
      <w:numFmt w:val="decimal"/>
      <w:lvlText w:val="%1.%2.%3"/>
      <w:lvlJc w:val="left"/>
      <w:pPr>
        <w:tabs>
          <w:tab w:val="num" w:pos="1292"/>
        </w:tabs>
        <w:ind w:left="1004" w:hanging="432"/>
      </w:pPr>
      <w:rPr>
        <w:rFonts w:cs="Times New Roman" w:hint="default"/>
      </w:rPr>
    </w:lvl>
    <w:lvl w:ilvl="3">
      <w:start w:val="1"/>
      <w:numFmt w:val="lowerRoman"/>
      <w:lvlText w:val="(%4)"/>
      <w:lvlJc w:val="right"/>
      <w:pPr>
        <w:tabs>
          <w:tab w:val="num" w:pos="1148"/>
        </w:tabs>
        <w:ind w:left="1148" w:hanging="144"/>
      </w:pPr>
      <w:rPr>
        <w:rFonts w:cs="Times New Roman" w:hint="default"/>
      </w:rPr>
    </w:lvl>
    <w:lvl w:ilvl="4">
      <w:start w:val="1"/>
      <w:numFmt w:val="decimal"/>
      <w:lvlText w:val="%5)"/>
      <w:lvlJc w:val="left"/>
      <w:pPr>
        <w:tabs>
          <w:tab w:val="num" w:pos="1292"/>
        </w:tabs>
        <w:ind w:left="1292" w:hanging="432"/>
      </w:pPr>
      <w:rPr>
        <w:rFonts w:cs="Times New Roman" w:hint="default"/>
      </w:rPr>
    </w:lvl>
    <w:lvl w:ilvl="5">
      <w:start w:val="1"/>
      <w:numFmt w:val="lowerLetter"/>
      <w:lvlText w:val="%6)"/>
      <w:lvlJc w:val="left"/>
      <w:pPr>
        <w:tabs>
          <w:tab w:val="num" w:pos="1436"/>
        </w:tabs>
        <w:ind w:left="1436" w:hanging="432"/>
      </w:pPr>
      <w:rPr>
        <w:rFonts w:cs="Times New Roman" w:hint="default"/>
      </w:rPr>
    </w:lvl>
    <w:lvl w:ilvl="6">
      <w:start w:val="1"/>
      <w:numFmt w:val="lowerRoman"/>
      <w:lvlText w:val="%7)"/>
      <w:lvlJc w:val="right"/>
      <w:pPr>
        <w:tabs>
          <w:tab w:val="num" w:pos="1580"/>
        </w:tabs>
        <w:ind w:left="1580" w:hanging="288"/>
      </w:pPr>
      <w:rPr>
        <w:rFonts w:cs="Times New Roman" w:hint="default"/>
      </w:rPr>
    </w:lvl>
    <w:lvl w:ilvl="7">
      <w:start w:val="1"/>
      <w:numFmt w:val="lowerLetter"/>
      <w:lvlText w:val="%8."/>
      <w:lvlJc w:val="left"/>
      <w:pPr>
        <w:tabs>
          <w:tab w:val="num" w:pos="1724"/>
        </w:tabs>
        <w:ind w:left="1724" w:hanging="432"/>
      </w:pPr>
      <w:rPr>
        <w:rFonts w:cs="Times New Roman" w:hint="default"/>
      </w:rPr>
    </w:lvl>
    <w:lvl w:ilvl="8">
      <w:start w:val="1"/>
      <w:numFmt w:val="lowerRoman"/>
      <w:lvlText w:val="%9."/>
      <w:lvlJc w:val="right"/>
      <w:pPr>
        <w:tabs>
          <w:tab w:val="num" w:pos="1868"/>
        </w:tabs>
        <w:ind w:left="1868" w:hanging="144"/>
      </w:pPr>
      <w:rPr>
        <w:rFonts w:cs="Times New Roman" w:hint="default"/>
      </w:rPr>
    </w:lvl>
  </w:abstractNum>
  <w:abstractNum w:abstractNumId="2" w15:restartNumberingAfterBreak="0">
    <w:nsid w:val="09663163"/>
    <w:multiLevelType w:val="multilevel"/>
    <w:tmpl w:val="2C1453EC"/>
    <w:lvl w:ilvl="0">
      <w:start w:val="1"/>
      <w:numFmt w:val="upperLetter"/>
      <w:pStyle w:val="Appendix"/>
      <w:lvlText w:val="Appendix %1"/>
      <w:lvlJc w:val="left"/>
      <w:pPr>
        <w:tabs>
          <w:tab w:val="num" w:pos="3780"/>
        </w:tabs>
        <w:ind w:left="2052" w:hanging="432"/>
      </w:pPr>
      <w:rPr>
        <w:rFonts w:cs="Times New Roman" w:hint="default"/>
      </w:rPr>
    </w:lvl>
    <w:lvl w:ilvl="1">
      <w:start w:val="1"/>
      <w:numFmt w:val="decimal"/>
      <w:lvlText w:val="%1.%2"/>
      <w:lvlJc w:val="left"/>
      <w:pPr>
        <w:tabs>
          <w:tab w:val="num" w:pos="862"/>
        </w:tabs>
        <w:ind w:left="862" w:hanging="86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lvlRestart w:val="0"/>
      <w:lvlText w:val=""/>
      <w:lvlJc w:val="left"/>
      <w:pPr>
        <w:tabs>
          <w:tab w:val="num" w:pos="360"/>
        </w:tabs>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0D274A5A"/>
    <w:multiLevelType w:val="hybridMultilevel"/>
    <w:tmpl w:val="6B7CF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D7901"/>
    <w:multiLevelType w:val="multilevel"/>
    <w:tmpl w:val="E6F612B6"/>
    <w:lvl w:ilvl="0">
      <w:start w:val="2"/>
      <w:numFmt w:val="decimal"/>
      <w:lvlText w:val="%1"/>
      <w:lvlJc w:val="left"/>
      <w:pPr>
        <w:tabs>
          <w:tab w:val="num" w:pos="432"/>
        </w:tabs>
        <w:ind w:left="432" w:hanging="432"/>
      </w:pPr>
      <w:rPr>
        <w:rFonts w:cs="Times New Roman" w:hint="default"/>
      </w:rPr>
    </w:lvl>
    <w:lvl w:ilvl="1">
      <w:start w:val="1"/>
      <w:numFmt w:val="none"/>
      <w:lvlRestart w:val="0"/>
      <w:isLgl/>
      <w:lvlText w:val="4.8"/>
      <w:lvlJc w:val="left"/>
      <w:pPr>
        <w:tabs>
          <w:tab w:val="num" w:pos="576"/>
        </w:tabs>
        <w:ind w:left="576" w:hanging="576"/>
      </w:pPr>
      <w:rPr>
        <w:rFonts w:cs="Times New Roman" w:hint="default"/>
      </w:rPr>
    </w:lvl>
    <w:lvl w:ilvl="2">
      <w:start w:val="1"/>
      <w:numFmt w:val="decimal"/>
      <w:lvlText w:val="4.6.%3"/>
      <w:lvlJc w:val="left"/>
      <w:pPr>
        <w:tabs>
          <w:tab w:val="num" w:pos="720"/>
        </w:tabs>
        <w:ind w:left="720" w:hanging="720"/>
      </w:pPr>
      <w:rPr>
        <w:rFonts w:cs="Times New Roman" w:hint="default"/>
      </w:rPr>
    </w:lvl>
    <w:lvl w:ilvl="3">
      <w:start w:val="1"/>
      <w:numFmt w:val="none"/>
      <w:lvlText w:val="4.6.1"/>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12073EFA"/>
    <w:multiLevelType w:val="hybridMultilevel"/>
    <w:tmpl w:val="7F3A6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2D7845"/>
    <w:multiLevelType w:val="hybridMultilevel"/>
    <w:tmpl w:val="99BC3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564690"/>
    <w:multiLevelType w:val="hybridMultilevel"/>
    <w:tmpl w:val="9A6A6C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65FB3"/>
    <w:multiLevelType w:val="hybridMultilevel"/>
    <w:tmpl w:val="1AAA731A"/>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B1F09"/>
    <w:multiLevelType w:val="hybridMultilevel"/>
    <w:tmpl w:val="815A00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B0EDF"/>
    <w:multiLevelType w:val="hybridMultilevel"/>
    <w:tmpl w:val="1AAA731A"/>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72F77"/>
    <w:multiLevelType w:val="multilevel"/>
    <w:tmpl w:val="C6F2D05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2"/>
        </w:tabs>
        <w:ind w:left="862" w:hanging="862"/>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2" w15:restartNumberingAfterBreak="0">
    <w:nsid w:val="1B135341"/>
    <w:multiLevelType w:val="multilevel"/>
    <w:tmpl w:val="630AF306"/>
    <w:lvl w:ilvl="0">
      <w:start w:val="2"/>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0BD3CE2"/>
    <w:multiLevelType w:val="hybridMultilevel"/>
    <w:tmpl w:val="CB667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5C2672"/>
    <w:multiLevelType w:val="multilevel"/>
    <w:tmpl w:val="637A9C84"/>
    <w:lvl w:ilvl="0">
      <w:start w:val="1"/>
      <w:numFmt w:val="upperLetter"/>
      <w:lvlText w:val="Appendix %1"/>
      <w:lvlJc w:val="left"/>
      <w:pPr>
        <w:tabs>
          <w:tab w:val="num" w:pos="1440"/>
        </w:tabs>
        <w:ind w:left="432" w:hanging="432"/>
      </w:pPr>
      <w:rPr>
        <w:rFonts w:cs="Times New Roman" w:hint="default"/>
      </w:rPr>
    </w:lvl>
    <w:lvl w:ilvl="1">
      <w:start w:val="1"/>
      <w:numFmt w:val="decimal"/>
      <w:pStyle w:val="AppHdr2"/>
      <w:lvlText w:val="%1.%2"/>
      <w:lvlJc w:val="left"/>
      <w:pPr>
        <w:tabs>
          <w:tab w:val="num" w:pos="862"/>
        </w:tabs>
        <w:ind w:left="862" w:hanging="862"/>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lvlRestart w:val="0"/>
      <w:lvlText w:val=""/>
      <w:lvlJc w:val="left"/>
      <w:pPr>
        <w:tabs>
          <w:tab w:val="num" w:pos="360"/>
        </w:tabs>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4C148FC"/>
    <w:multiLevelType w:val="hybridMultilevel"/>
    <w:tmpl w:val="45D2D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F950E2"/>
    <w:multiLevelType w:val="hybridMultilevel"/>
    <w:tmpl w:val="5E0673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D2AFD"/>
    <w:multiLevelType w:val="hybridMultilevel"/>
    <w:tmpl w:val="B0227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C324AC"/>
    <w:multiLevelType w:val="hybridMultilevel"/>
    <w:tmpl w:val="30C67008"/>
    <w:lvl w:ilvl="0" w:tplc="D21E70E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323516E"/>
    <w:multiLevelType w:val="hybridMultilevel"/>
    <w:tmpl w:val="55AAC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442D6B"/>
    <w:multiLevelType w:val="hybridMultilevel"/>
    <w:tmpl w:val="5E5E9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4B4053"/>
    <w:multiLevelType w:val="multilevel"/>
    <w:tmpl w:val="27F899BC"/>
    <w:lvl w:ilvl="0">
      <w:start w:val="1"/>
      <w:numFmt w:val="upperLetter"/>
      <w:lvlText w:val="Appendix %1"/>
      <w:lvlJc w:val="left"/>
      <w:pPr>
        <w:tabs>
          <w:tab w:val="num" w:pos="2160"/>
        </w:tabs>
        <w:ind w:left="432" w:hanging="432"/>
      </w:pPr>
      <w:rPr>
        <w:rFonts w:cs="Times New Roman" w:hint="default"/>
      </w:rPr>
    </w:lvl>
    <w:lvl w:ilvl="1">
      <w:start w:val="1"/>
      <w:numFmt w:val="decimal"/>
      <w:lvlText w:val="%1.%2"/>
      <w:lvlJc w:val="left"/>
      <w:pPr>
        <w:tabs>
          <w:tab w:val="num" w:pos="862"/>
        </w:tabs>
        <w:ind w:left="862" w:hanging="862"/>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lvlRestart w:val="0"/>
      <w:lvlText w:val=""/>
      <w:lvlJc w:val="left"/>
      <w:pPr>
        <w:tabs>
          <w:tab w:val="num" w:pos="360"/>
        </w:tabs>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4AFF5D19"/>
    <w:multiLevelType w:val="hybridMultilevel"/>
    <w:tmpl w:val="8376C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A4491"/>
    <w:multiLevelType w:val="hybridMultilevel"/>
    <w:tmpl w:val="7B18C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3D618D"/>
    <w:multiLevelType w:val="hybridMultilevel"/>
    <w:tmpl w:val="36D04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627AAC"/>
    <w:multiLevelType w:val="hybridMultilevel"/>
    <w:tmpl w:val="FB9063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3025FC"/>
    <w:multiLevelType w:val="hybridMultilevel"/>
    <w:tmpl w:val="C9AC4E6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7FF2744"/>
    <w:multiLevelType w:val="hybridMultilevel"/>
    <w:tmpl w:val="35B27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9C1061"/>
    <w:multiLevelType w:val="multilevel"/>
    <w:tmpl w:val="423E96E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Restart w:val="0"/>
      <w:lvlText w:val="%2.1.%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5E9A0820"/>
    <w:multiLevelType w:val="hybridMultilevel"/>
    <w:tmpl w:val="DDCA1018"/>
    <w:lvl w:ilvl="0" w:tplc="0268BB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8A02B5"/>
    <w:multiLevelType w:val="hybridMultilevel"/>
    <w:tmpl w:val="1AAA7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D70882"/>
    <w:multiLevelType w:val="hybridMultilevel"/>
    <w:tmpl w:val="224078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632638"/>
    <w:multiLevelType w:val="hybridMultilevel"/>
    <w:tmpl w:val="B2DE7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5D16B0"/>
    <w:multiLevelType w:val="hybridMultilevel"/>
    <w:tmpl w:val="47CAA7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D25786D"/>
    <w:multiLevelType w:val="hybridMultilevel"/>
    <w:tmpl w:val="054A243A"/>
    <w:lvl w:ilvl="0" w:tplc="7450AF3C">
      <w:start w:val="1"/>
      <w:numFmt w:val="bullet"/>
      <w:pStyle w:val="BulletPoints"/>
      <w:lvlText w:val=""/>
      <w:lvlJc w:val="left"/>
      <w:pPr>
        <w:tabs>
          <w:tab w:val="num" w:pos="720"/>
        </w:tabs>
        <w:ind w:left="720" w:hanging="360"/>
      </w:pPr>
      <w:rPr>
        <w:rFonts w:ascii="Symbol" w:hAnsi="Symbol" w:hint="default"/>
      </w:rPr>
    </w:lvl>
    <w:lvl w:ilvl="1" w:tplc="43301BDC">
      <w:start w:val="1"/>
      <w:numFmt w:val="bullet"/>
      <w:lvlText w:val="o"/>
      <w:lvlJc w:val="left"/>
      <w:pPr>
        <w:tabs>
          <w:tab w:val="num" w:pos="1440"/>
        </w:tabs>
        <w:ind w:left="1440" w:hanging="360"/>
      </w:pPr>
      <w:rPr>
        <w:rFonts w:ascii="Courier New" w:hAnsi="Courier New" w:hint="default"/>
      </w:rPr>
    </w:lvl>
    <w:lvl w:ilvl="2" w:tplc="2F321B48">
      <w:start w:val="1"/>
      <w:numFmt w:val="bullet"/>
      <w:lvlText w:val=""/>
      <w:lvlJc w:val="left"/>
      <w:pPr>
        <w:tabs>
          <w:tab w:val="num" w:pos="2160"/>
        </w:tabs>
        <w:ind w:left="2160" w:hanging="360"/>
      </w:pPr>
      <w:rPr>
        <w:rFonts w:ascii="Wingdings" w:hAnsi="Wingdings" w:hint="default"/>
      </w:rPr>
    </w:lvl>
    <w:lvl w:ilvl="3" w:tplc="D94CDABE">
      <w:start w:val="1"/>
      <w:numFmt w:val="bullet"/>
      <w:lvlText w:val=""/>
      <w:lvlJc w:val="left"/>
      <w:pPr>
        <w:tabs>
          <w:tab w:val="num" w:pos="2880"/>
        </w:tabs>
        <w:ind w:left="2880" w:hanging="360"/>
      </w:pPr>
      <w:rPr>
        <w:rFonts w:ascii="Symbol" w:hAnsi="Symbol" w:hint="default"/>
      </w:rPr>
    </w:lvl>
    <w:lvl w:ilvl="4" w:tplc="69926A9C">
      <w:start w:val="1"/>
      <w:numFmt w:val="bullet"/>
      <w:lvlText w:val="o"/>
      <w:lvlJc w:val="left"/>
      <w:pPr>
        <w:tabs>
          <w:tab w:val="num" w:pos="3600"/>
        </w:tabs>
        <w:ind w:left="3600" w:hanging="360"/>
      </w:pPr>
      <w:rPr>
        <w:rFonts w:ascii="Courier New" w:hAnsi="Courier New" w:hint="default"/>
      </w:rPr>
    </w:lvl>
    <w:lvl w:ilvl="5" w:tplc="6A0E22D4">
      <w:start w:val="1"/>
      <w:numFmt w:val="bullet"/>
      <w:lvlText w:val=""/>
      <w:lvlJc w:val="left"/>
      <w:pPr>
        <w:tabs>
          <w:tab w:val="num" w:pos="4320"/>
        </w:tabs>
        <w:ind w:left="4320" w:hanging="360"/>
      </w:pPr>
      <w:rPr>
        <w:rFonts w:ascii="Wingdings" w:hAnsi="Wingdings" w:hint="default"/>
      </w:rPr>
    </w:lvl>
    <w:lvl w:ilvl="6" w:tplc="86ACFEBC">
      <w:start w:val="1"/>
      <w:numFmt w:val="bullet"/>
      <w:lvlText w:val=""/>
      <w:lvlJc w:val="left"/>
      <w:pPr>
        <w:tabs>
          <w:tab w:val="num" w:pos="5040"/>
        </w:tabs>
        <w:ind w:left="5040" w:hanging="360"/>
      </w:pPr>
      <w:rPr>
        <w:rFonts w:ascii="Symbol" w:hAnsi="Symbol" w:hint="default"/>
      </w:rPr>
    </w:lvl>
    <w:lvl w:ilvl="7" w:tplc="23A6D880">
      <w:start w:val="1"/>
      <w:numFmt w:val="bullet"/>
      <w:lvlText w:val="o"/>
      <w:lvlJc w:val="left"/>
      <w:pPr>
        <w:tabs>
          <w:tab w:val="num" w:pos="5760"/>
        </w:tabs>
        <w:ind w:left="5760" w:hanging="360"/>
      </w:pPr>
      <w:rPr>
        <w:rFonts w:ascii="Courier New" w:hAnsi="Courier New" w:hint="default"/>
      </w:rPr>
    </w:lvl>
    <w:lvl w:ilvl="8" w:tplc="5DFE723E">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7C7959"/>
    <w:multiLevelType w:val="hybridMultilevel"/>
    <w:tmpl w:val="3B466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BD1B67"/>
    <w:multiLevelType w:val="hybridMultilevel"/>
    <w:tmpl w:val="EDB0075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183713B"/>
    <w:multiLevelType w:val="hybridMultilevel"/>
    <w:tmpl w:val="6ED205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0872DD"/>
    <w:multiLevelType w:val="hybridMultilevel"/>
    <w:tmpl w:val="A7BE9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5818FF"/>
    <w:multiLevelType w:val="hybridMultilevel"/>
    <w:tmpl w:val="A45A91A0"/>
    <w:lvl w:ilvl="0" w:tplc="419EA87E">
      <w:start w:val="1"/>
      <w:numFmt w:val="bullet"/>
      <w:pStyle w:val="BulletTex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30E7A"/>
    <w:multiLevelType w:val="hybridMultilevel"/>
    <w:tmpl w:val="FD38E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DB1408"/>
    <w:multiLevelType w:val="hybridMultilevel"/>
    <w:tmpl w:val="487AE15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A2412A9"/>
    <w:multiLevelType w:val="hybridMultilevel"/>
    <w:tmpl w:val="02C2472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8F03BE"/>
    <w:multiLevelType w:val="hybridMultilevel"/>
    <w:tmpl w:val="9A2ABC6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BF66D6C"/>
    <w:multiLevelType w:val="multilevel"/>
    <w:tmpl w:val="2C1453EC"/>
    <w:lvl w:ilvl="0">
      <w:start w:val="1"/>
      <w:numFmt w:val="upperLetter"/>
      <w:lvlText w:val="Appendix %1"/>
      <w:lvlJc w:val="left"/>
      <w:pPr>
        <w:tabs>
          <w:tab w:val="num" w:pos="3780"/>
        </w:tabs>
        <w:ind w:left="2052" w:hanging="432"/>
      </w:pPr>
      <w:rPr>
        <w:rFonts w:cs="Times New Roman" w:hint="default"/>
      </w:rPr>
    </w:lvl>
    <w:lvl w:ilvl="1">
      <w:start w:val="1"/>
      <w:numFmt w:val="decimal"/>
      <w:lvlText w:val="%1.%2"/>
      <w:lvlJc w:val="left"/>
      <w:pPr>
        <w:tabs>
          <w:tab w:val="num" w:pos="862"/>
        </w:tabs>
        <w:ind w:left="862" w:hanging="86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lvlRestart w:val="0"/>
      <w:lvlText w:val=""/>
      <w:lvlJc w:val="left"/>
      <w:pPr>
        <w:tabs>
          <w:tab w:val="num" w:pos="360"/>
        </w:tabs>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7C0B14B0"/>
    <w:multiLevelType w:val="hybridMultilevel"/>
    <w:tmpl w:val="C3EEF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7B667A"/>
    <w:multiLevelType w:val="hybridMultilevel"/>
    <w:tmpl w:val="5C8CF9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9"/>
  </w:num>
  <w:num w:numId="3">
    <w:abstractNumId w:val="29"/>
  </w:num>
  <w:num w:numId="4">
    <w:abstractNumId w:val="21"/>
  </w:num>
  <w:num w:numId="5">
    <w:abstractNumId w:val="27"/>
  </w:num>
  <w:num w:numId="6">
    <w:abstractNumId w:val="45"/>
  </w:num>
  <w:num w:numId="7">
    <w:abstractNumId w:val="23"/>
  </w:num>
  <w:num w:numId="8">
    <w:abstractNumId w:val="35"/>
  </w:num>
  <w:num w:numId="9">
    <w:abstractNumId w:val="40"/>
  </w:num>
  <w:num w:numId="10">
    <w:abstractNumId w:val="3"/>
  </w:num>
  <w:num w:numId="11">
    <w:abstractNumId w:val="46"/>
  </w:num>
  <w:num w:numId="12">
    <w:abstractNumId w:val="42"/>
  </w:num>
  <w:num w:numId="13">
    <w:abstractNumId w:val="38"/>
  </w:num>
  <w:num w:numId="14">
    <w:abstractNumId w:val="30"/>
  </w:num>
  <w:num w:numId="15">
    <w:abstractNumId w:val="8"/>
  </w:num>
  <w:num w:numId="16">
    <w:abstractNumId w:val="10"/>
  </w:num>
  <w:num w:numId="17">
    <w:abstractNumId w:val="19"/>
  </w:num>
  <w:num w:numId="18">
    <w:abstractNumId w:val="0"/>
  </w:num>
  <w:num w:numId="19">
    <w:abstractNumId w:val="12"/>
  </w:num>
  <w:num w:numId="20">
    <w:abstractNumId w:val="1"/>
  </w:num>
  <w:num w:numId="21">
    <w:abstractNumId w:val="36"/>
  </w:num>
  <w:num w:numId="22">
    <w:abstractNumId w:val="2"/>
  </w:num>
  <w:num w:numId="23">
    <w:abstractNumId w:val="43"/>
  </w:num>
  <w:num w:numId="24">
    <w:abstractNumId w:val="31"/>
  </w:num>
  <w:num w:numId="25">
    <w:abstractNumId w:val="37"/>
  </w:num>
  <w:num w:numId="26">
    <w:abstractNumId w:val="16"/>
  </w:num>
  <w:num w:numId="27">
    <w:abstractNumId w:val="15"/>
  </w:num>
  <w:num w:numId="28">
    <w:abstractNumId w:val="9"/>
  </w:num>
  <w:num w:numId="29">
    <w:abstractNumId w:val="13"/>
  </w:num>
  <w:num w:numId="30">
    <w:abstractNumId w:val="6"/>
  </w:num>
  <w:num w:numId="31">
    <w:abstractNumId w:val="5"/>
  </w:num>
  <w:num w:numId="32">
    <w:abstractNumId w:val="7"/>
  </w:num>
  <w:num w:numId="33">
    <w:abstractNumId w:val="25"/>
  </w:num>
  <w:num w:numId="34">
    <w:abstractNumId w:val="4"/>
    <w:lvlOverride w:ilvl="0">
      <w:startOverride w:val="2"/>
    </w:lvlOverride>
    <w:lvlOverride w:ilvl="1">
      <w:startOverride w:val="1"/>
    </w:lvlOverride>
  </w:num>
  <w:num w:numId="35">
    <w:abstractNumId w:val="28"/>
  </w:num>
  <w:num w:numId="36">
    <w:abstractNumId w:val="33"/>
  </w:num>
  <w:num w:numId="37">
    <w:abstractNumId w:val="18"/>
  </w:num>
  <w:num w:numId="38">
    <w:abstractNumId w:val="32"/>
  </w:num>
  <w:num w:numId="39">
    <w:abstractNumId w:val="26"/>
  </w:num>
  <w:num w:numId="40">
    <w:abstractNumId w:val="41"/>
  </w:num>
  <w:num w:numId="41">
    <w:abstractNumId w:val="24"/>
  </w:num>
  <w:num w:numId="42">
    <w:abstractNumId w:val="22"/>
  </w:num>
  <w:num w:numId="43">
    <w:abstractNumId w:val="14"/>
  </w:num>
  <w:num w:numId="44">
    <w:abstractNumId w:val="17"/>
  </w:num>
  <w:num w:numId="45">
    <w:abstractNumId w:val="34"/>
  </w:num>
  <w:num w:numId="46">
    <w:abstractNumId w:val="2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F03"/>
    <w:rsid w:val="000063D0"/>
    <w:rsid w:val="000146B8"/>
    <w:rsid w:val="00044FCA"/>
    <w:rsid w:val="00064668"/>
    <w:rsid w:val="0006574E"/>
    <w:rsid w:val="00083A96"/>
    <w:rsid w:val="00097E55"/>
    <w:rsid w:val="000B5488"/>
    <w:rsid w:val="000B614A"/>
    <w:rsid w:val="000D5B7F"/>
    <w:rsid w:val="000D6DBD"/>
    <w:rsid w:val="000E5D3F"/>
    <w:rsid w:val="000F480F"/>
    <w:rsid w:val="000F7ED2"/>
    <w:rsid w:val="001045DC"/>
    <w:rsid w:val="001240F2"/>
    <w:rsid w:val="00124B6D"/>
    <w:rsid w:val="00126796"/>
    <w:rsid w:val="00145031"/>
    <w:rsid w:val="00146669"/>
    <w:rsid w:val="00166486"/>
    <w:rsid w:val="0017502F"/>
    <w:rsid w:val="00177FBA"/>
    <w:rsid w:val="00186755"/>
    <w:rsid w:val="001906CC"/>
    <w:rsid w:val="001A5377"/>
    <w:rsid w:val="001B5D92"/>
    <w:rsid w:val="001C1217"/>
    <w:rsid w:val="001C511D"/>
    <w:rsid w:val="001C7910"/>
    <w:rsid w:val="001E4BD3"/>
    <w:rsid w:val="00203A44"/>
    <w:rsid w:val="00206949"/>
    <w:rsid w:val="00221168"/>
    <w:rsid w:val="00226438"/>
    <w:rsid w:val="0028510F"/>
    <w:rsid w:val="002967EC"/>
    <w:rsid w:val="00296859"/>
    <w:rsid w:val="002A7B65"/>
    <w:rsid w:val="002C37EA"/>
    <w:rsid w:val="002F26F9"/>
    <w:rsid w:val="00301F70"/>
    <w:rsid w:val="003117F3"/>
    <w:rsid w:val="0033277B"/>
    <w:rsid w:val="00333AD9"/>
    <w:rsid w:val="003743ED"/>
    <w:rsid w:val="003A07A1"/>
    <w:rsid w:val="003A389C"/>
    <w:rsid w:val="003B3EA0"/>
    <w:rsid w:val="003C56AF"/>
    <w:rsid w:val="003F1B8B"/>
    <w:rsid w:val="0040060C"/>
    <w:rsid w:val="00402289"/>
    <w:rsid w:val="00407515"/>
    <w:rsid w:val="00411E71"/>
    <w:rsid w:val="00423E86"/>
    <w:rsid w:val="0042570F"/>
    <w:rsid w:val="00427D4F"/>
    <w:rsid w:val="004357AE"/>
    <w:rsid w:val="004414B9"/>
    <w:rsid w:val="00441829"/>
    <w:rsid w:val="00443D1A"/>
    <w:rsid w:val="00444EE2"/>
    <w:rsid w:val="00464091"/>
    <w:rsid w:val="00480836"/>
    <w:rsid w:val="00492E2A"/>
    <w:rsid w:val="004A4718"/>
    <w:rsid w:val="004A7FCD"/>
    <w:rsid w:val="004C0CFD"/>
    <w:rsid w:val="004E1DCE"/>
    <w:rsid w:val="004E5C92"/>
    <w:rsid w:val="004E6F44"/>
    <w:rsid w:val="004F2C04"/>
    <w:rsid w:val="00512D87"/>
    <w:rsid w:val="00516076"/>
    <w:rsid w:val="00522BEF"/>
    <w:rsid w:val="00527382"/>
    <w:rsid w:val="0055654E"/>
    <w:rsid w:val="00574682"/>
    <w:rsid w:val="005B01A8"/>
    <w:rsid w:val="005C3B87"/>
    <w:rsid w:val="00627927"/>
    <w:rsid w:val="006316FB"/>
    <w:rsid w:val="00660B7C"/>
    <w:rsid w:val="00661A90"/>
    <w:rsid w:val="00677957"/>
    <w:rsid w:val="00680522"/>
    <w:rsid w:val="00680CBC"/>
    <w:rsid w:val="006924EA"/>
    <w:rsid w:val="006948B1"/>
    <w:rsid w:val="006A3286"/>
    <w:rsid w:val="006A3C61"/>
    <w:rsid w:val="006A7D50"/>
    <w:rsid w:val="006C2B54"/>
    <w:rsid w:val="006D6D59"/>
    <w:rsid w:val="006E662C"/>
    <w:rsid w:val="00713E9A"/>
    <w:rsid w:val="007221EA"/>
    <w:rsid w:val="00756411"/>
    <w:rsid w:val="0076500A"/>
    <w:rsid w:val="00775561"/>
    <w:rsid w:val="007943BE"/>
    <w:rsid w:val="007953C5"/>
    <w:rsid w:val="007A0ED7"/>
    <w:rsid w:val="007A3F66"/>
    <w:rsid w:val="007C587B"/>
    <w:rsid w:val="007E293F"/>
    <w:rsid w:val="007E75CE"/>
    <w:rsid w:val="00801208"/>
    <w:rsid w:val="00823757"/>
    <w:rsid w:val="008318C7"/>
    <w:rsid w:val="00844721"/>
    <w:rsid w:val="0085042D"/>
    <w:rsid w:val="00855A4C"/>
    <w:rsid w:val="00855C65"/>
    <w:rsid w:val="00862BFB"/>
    <w:rsid w:val="00870E01"/>
    <w:rsid w:val="0087214D"/>
    <w:rsid w:val="008A4FCF"/>
    <w:rsid w:val="008B1D77"/>
    <w:rsid w:val="008B6C0E"/>
    <w:rsid w:val="008B7D49"/>
    <w:rsid w:val="008C1876"/>
    <w:rsid w:val="008C37ED"/>
    <w:rsid w:val="008D13FA"/>
    <w:rsid w:val="008D620D"/>
    <w:rsid w:val="008E5523"/>
    <w:rsid w:val="008F5037"/>
    <w:rsid w:val="009045AA"/>
    <w:rsid w:val="00921570"/>
    <w:rsid w:val="00931F03"/>
    <w:rsid w:val="00946A00"/>
    <w:rsid w:val="00956862"/>
    <w:rsid w:val="0096078A"/>
    <w:rsid w:val="009666C0"/>
    <w:rsid w:val="00970866"/>
    <w:rsid w:val="00971D43"/>
    <w:rsid w:val="00972C34"/>
    <w:rsid w:val="009828D9"/>
    <w:rsid w:val="00987D2C"/>
    <w:rsid w:val="009955FC"/>
    <w:rsid w:val="009B7410"/>
    <w:rsid w:val="009E0001"/>
    <w:rsid w:val="009F2021"/>
    <w:rsid w:val="00A00FC1"/>
    <w:rsid w:val="00A337D4"/>
    <w:rsid w:val="00A40EFC"/>
    <w:rsid w:val="00A56227"/>
    <w:rsid w:val="00A7211E"/>
    <w:rsid w:val="00A73ACE"/>
    <w:rsid w:val="00A73BB8"/>
    <w:rsid w:val="00A97FBF"/>
    <w:rsid w:val="00AD1DB9"/>
    <w:rsid w:val="00AD2987"/>
    <w:rsid w:val="00AE5BFD"/>
    <w:rsid w:val="00AF1EBD"/>
    <w:rsid w:val="00B13487"/>
    <w:rsid w:val="00B2625C"/>
    <w:rsid w:val="00B5001E"/>
    <w:rsid w:val="00B70BC7"/>
    <w:rsid w:val="00B91C16"/>
    <w:rsid w:val="00B91C5F"/>
    <w:rsid w:val="00B95324"/>
    <w:rsid w:val="00BB54A0"/>
    <w:rsid w:val="00BC64A6"/>
    <w:rsid w:val="00BD5181"/>
    <w:rsid w:val="00BE387D"/>
    <w:rsid w:val="00C12566"/>
    <w:rsid w:val="00C31D7F"/>
    <w:rsid w:val="00C36420"/>
    <w:rsid w:val="00C42885"/>
    <w:rsid w:val="00C63B0A"/>
    <w:rsid w:val="00C63E50"/>
    <w:rsid w:val="00C6688E"/>
    <w:rsid w:val="00C77C80"/>
    <w:rsid w:val="00C802AC"/>
    <w:rsid w:val="00C8714A"/>
    <w:rsid w:val="00CE52BA"/>
    <w:rsid w:val="00D31297"/>
    <w:rsid w:val="00D502D8"/>
    <w:rsid w:val="00D51006"/>
    <w:rsid w:val="00D56C9C"/>
    <w:rsid w:val="00D5796D"/>
    <w:rsid w:val="00D71621"/>
    <w:rsid w:val="00D73CA6"/>
    <w:rsid w:val="00D810C7"/>
    <w:rsid w:val="00DA4DCC"/>
    <w:rsid w:val="00DF029E"/>
    <w:rsid w:val="00E10F35"/>
    <w:rsid w:val="00E13A1D"/>
    <w:rsid w:val="00E212A9"/>
    <w:rsid w:val="00E377FA"/>
    <w:rsid w:val="00E52C06"/>
    <w:rsid w:val="00E61F97"/>
    <w:rsid w:val="00E634DA"/>
    <w:rsid w:val="00E75891"/>
    <w:rsid w:val="00E870C3"/>
    <w:rsid w:val="00E90238"/>
    <w:rsid w:val="00E95587"/>
    <w:rsid w:val="00E9672F"/>
    <w:rsid w:val="00E971B4"/>
    <w:rsid w:val="00E97345"/>
    <w:rsid w:val="00EA150D"/>
    <w:rsid w:val="00EB075B"/>
    <w:rsid w:val="00EB7326"/>
    <w:rsid w:val="00EC0AE9"/>
    <w:rsid w:val="00EC6133"/>
    <w:rsid w:val="00ED2460"/>
    <w:rsid w:val="00F0070E"/>
    <w:rsid w:val="00F01664"/>
    <w:rsid w:val="00F02510"/>
    <w:rsid w:val="00F229DC"/>
    <w:rsid w:val="00F27924"/>
    <w:rsid w:val="00F42064"/>
    <w:rsid w:val="00F66A59"/>
    <w:rsid w:val="00F93220"/>
    <w:rsid w:val="00F962F0"/>
    <w:rsid w:val="00F9715B"/>
    <w:rsid w:val="00FC19F2"/>
    <w:rsid w:val="00FC75A0"/>
    <w:rsid w:val="00FD0BFB"/>
    <w:rsid w:val="00FE1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7">
      <o:colormenu v:ext="edit" fillcolor="none [3212]" strokecolor="none"/>
    </o:shapedefaults>
    <o:shapelayout v:ext="edit">
      <o:idmap v:ext="edit" data="1"/>
    </o:shapelayout>
  </w:shapeDefaults>
  <w:decimalSymbol w:val="."/>
  <w:listSeparator w:val=","/>
  <w15:docId w15:val="{C543363B-C0D6-488F-A980-C8EE593B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7EA"/>
    <w:rPr>
      <w:sz w:val="24"/>
      <w:szCs w:val="24"/>
      <w:lang w:eastAsia="en-US"/>
    </w:rPr>
  </w:style>
  <w:style w:type="paragraph" w:styleId="Heading1">
    <w:name w:val="heading 1"/>
    <w:basedOn w:val="Normal"/>
    <w:next w:val="Normal"/>
    <w:link w:val="Heading1Char"/>
    <w:uiPriority w:val="99"/>
    <w:qFormat/>
    <w:rsid w:val="002C37EA"/>
    <w:pPr>
      <w:keepNext/>
      <w:numPr>
        <w:numId w:val="1"/>
      </w:numPr>
      <w:spacing w:before="240" w:after="60"/>
      <w:jc w:val="both"/>
      <w:outlineLvl w:val="0"/>
    </w:pPr>
    <w:rPr>
      <w:rFonts w:ascii="Cambria" w:hAnsi="Cambria" w:cs="Arial"/>
      <w:b/>
      <w:bCs/>
      <w:color w:val="244061"/>
      <w:kern w:val="32"/>
      <w:sz w:val="32"/>
      <w:szCs w:val="28"/>
    </w:rPr>
  </w:style>
  <w:style w:type="paragraph" w:styleId="Heading2">
    <w:name w:val="heading 2"/>
    <w:basedOn w:val="Normal"/>
    <w:next w:val="Normal"/>
    <w:link w:val="Heading2Char"/>
    <w:uiPriority w:val="99"/>
    <w:qFormat/>
    <w:rsid w:val="002C37EA"/>
    <w:pPr>
      <w:keepNext/>
      <w:numPr>
        <w:ilvl w:val="1"/>
        <w:numId w:val="1"/>
      </w:numPr>
      <w:spacing w:before="240" w:after="60"/>
      <w:jc w:val="both"/>
      <w:outlineLvl w:val="1"/>
    </w:pPr>
    <w:rPr>
      <w:rFonts w:ascii="Cambria" w:hAnsi="Cambria" w:cs="Arial"/>
      <w:b/>
      <w:bCs/>
      <w:iCs/>
      <w:color w:val="632423"/>
      <w:sz w:val="28"/>
    </w:rPr>
  </w:style>
  <w:style w:type="paragraph" w:styleId="Heading3">
    <w:name w:val="heading 3"/>
    <w:basedOn w:val="Normal"/>
    <w:next w:val="Normal"/>
    <w:link w:val="Heading3Char"/>
    <w:uiPriority w:val="99"/>
    <w:qFormat/>
    <w:rsid w:val="002C37EA"/>
    <w:pPr>
      <w:keepNext/>
      <w:numPr>
        <w:ilvl w:val="2"/>
        <w:numId w:val="1"/>
      </w:numPr>
      <w:spacing w:before="240" w:after="60"/>
      <w:jc w:val="both"/>
      <w:outlineLvl w:val="2"/>
    </w:pPr>
    <w:rPr>
      <w:rFonts w:ascii="Cambria" w:hAnsi="Cambria" w:cs="Arial"/>
      <w:b/>
      <w:bCs/>
      <w:szCs w:val="22"/>
    </w:rPr>
  </w:style>
  <w:style w:type="paragraph" w:styleId="Heading4">
    <w:name w:val="heading 4"/>
    <w:basedOn w:val="Normal"/>
    <w:next w:val="Normal"/>
    <w:link w:val="Heading4Char"/>
    <w:uiPriority w:val="99"/>
    <w:qFormat/>
    <w:rsid w:val="00226438"/>
    <w:pPr>
      <w:keepNext/>
      <w:numPr>
        <w:ilvl w:val="3"/>
        <w:numId w:val="1"/>
      </w:numPr>
      <w:spacing w:before="240" w:after="60"/>
      <w:jc w:val="both"/>
      <w:outlineLvl w:val="3"/>
    </w:pPr>
    <w:rPr>
      <w:rFonts w:ascii="Verdana" w:hAnsi="Verdana"/>
      <w:b/>
      <w:bCs/>
      <w:sz w:val="18"/>
      <w:szCs w:val="18"/>
    </w:rPr>
  </w:style>
  <w:style w:type="paragraph" w:styleId="Heading5">
    <w:name w:val="heading 5"/>
    <w:basedOn w:val="Normal"/>
    <w:next w:val="Normal"/>
    <w:link w:val="Heading5Char"/>
    <w:uiPriority w:val="99"/>
    <w:qFormat/>
    <w:rsid w:val="00226438"/>
    <w:pPr>
      <w:numPr>
        <w:ilvl w:val="4"/>
        <w:numId w:val="1"/>
      </w:numPr>
      <w:spacing w:before="240" w:after="60"/>
      <w:jc w:val="both"/>
      <w:outlineLvl w:val="4"/>
    </w:pPr>
    <w:rPr>
      <w:rFonts w:ascii="Verdana" w:hAnsi="Verdana"/>
      <w:b/>
      <w:bCs/>
      <w:i/>
      <w:iCs/>
      <w:sz w:val="26"/>
      <w:szCs w:val="26"/>
    </w:rPr>
  </w:style>
  <w:style w:type="paragraph" w:styleId="Heading6">
    <w:name w:val="heading 6"/>
    <w:basedOn w:val="Normal"/>
    <w:next w:val="Normal"/>
    <w:link w:val="Heading6Char"/>
    <w:uiPriority w:val="99"/>
    <w:qFormat/>
    <w:rsid w:val="00226438"/>
    <w:pPr>
      <w:numPr>
        <w:ilvl w:val="5"/>
        <w:numId w:val="1"/>
      </w:numPr>
      <w:spacing w:before="240" w:after="60"/>
      <w:jc w:val="both"/>
      <w:outlineLvl w:val="5"/>
    </w:pPr>
    <w:rPr>
      <w:rFonts w:ascii="Verdana" w:hAnsi="Verdana"/>
      <w:b/>
      <w:bCs/>
      <w:sz w:val="22"/>
      <w:szCs w:val="22"/>
    </w:rPr>
  </w:style>
  <w:style w:type="paragraph" w:styleId="Heading7">
    <w:name w:val="heading 7"/>
    <w:basedOn w:val="Normal"/>
    <w:next w:val="Normal"/>
    <w:link w:val="Heading7Char"/>
    <w:uiPriority w:val="99"/>
    <w:qFormat/>
    <w:rsid w:val="00226438"/>
    <w:pPr>
      <w:numPr>
        <w:ilvl w:val="6"/>
        <w:numId w:val="1"/>
      </w:numPr>
      <w:spacing w:before="240" w:after="60"/>
      <w:jc w:val="both"/>
      <w:outlineLvl w:val="6"/>
    </w:pPr>
    <w:rPr>
      <w:rFonts w:ascii="Verdana" w:hAnsi="Verdana"/>
      <w:sz w:val="20"/>
      <w:szCs w:val="20"/>
    </w:rPr>
  </w:style>
  <w:style w:type="paragraph" w:styleId="Heading8">
    <w:name w:val="heading 8"/>
    <w:basedOn w:val="Normal"/>
    <w:next w:val="Normal"/>
    <w:link w:val="Heading8Char"/>
    <w:uiPriority w:val="99"/>
    <w:qFormat/>
    <w:rsid w:val="00226438"/>
    <w:pPr>
      <w:numPr>
        <w:ilvl w:val="7"/>
        <w:numId w:val="1"/>
      </w:numPr>
      <w:spacing w:before="240" w:after="60"/>
      <w:jc w:val="both"/>
      <w:outlineLvl w:val="7"/>
    </w:pPr>
    <w:rPr>
      <w:rFonts w:ascii="Verdana" w:hAnsi="Verdana"/>
      <w:i/>
      <w:iCs/>
      <w:sz w:val="20"/>
      <w:szCs w:val="20"/>
    </w:rPr>
  </w:style>
  <w:style w:type="paragraph" w:styleId="Heading9">
    <w:name w:val="heading 9"/>
    <w:basedOn w:val="Normal"/>
    <w:next w:val="Normal"/>
    <w:link w:val="Heading9Char"/>
    <w:uiPriority w:val="99"/>
    <w:qFormat/>
    <w:rsid w:val="00226438"/>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953C5"/>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7953C5"/>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7953C5"/>
    <w:rPr>
      <w:rFonts w:ascii="Cambria" w:hAnsi="Cambria" w:cs="Times New Roman"/>
      <w:b/>
      <w:bCs/>
      <w:sz w:val="26"/>
      <w:szCs w:val="26"/>
      <w:lang w:eastAsia="en-US"/>
    </w:rPr>
  </w:style>
  <w:style w:type="character" w:customStyle="1" w:styleId="Heading4Char">
    <w:name w:val="Heading 4 Char"/>
    <w:link w:val="Heading4"/>
    <w:uiPriority w:val="99"/>
    <w:semiHidden/>
    <w:locked/>
    <w:rsid w:val="007953C5"/>
    <w:rPr>
      <w:rFonts w:ascii="Calibri" w:hAnsi="Calibri" w:cs="Times New Roman"/>
      <w:b/>
      <w:bCs/>
      <w:sz w:val="28"/>
      <w:szCs w:val="28"/>
      <w:lang w:eastAsia="en-US"/>
    </w:rPr>
  </w:style>
  <w:style w:type="character" w:customStyle="1" w:styleId="Heading5Char">
    <w:name w:val="Heading 5 Char"/>
    <w:link w:val="Heading5"/>
    <w:uiPriority w:val="99"/>
    <w:semiHidden/>
    <w:locked/>
    <w:rsid w:val="007953C5"/>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7953C5"/>
    <w:rPr>
      <w:rFonts w:ascii="Calibri" w:hAnsi="Calibri" w:cs="Times New Roman"/>
      <w:b/>
      <w:bCs/>
      <w:lang w:eastAsia="en-US"/>
    </w:rPr>
  </w:style>
  <w:style w:type="character" w:customStyle="1" w:styleId="Heading7Char">
    <w:name w:val="Heading 7 Char"/>
    <w:link w:val="Heading7"/>
    <w:uiPriority w:val="99"/>
    <w:semiHidden/>
    <w:locked/>
    <w:rsid w:val="007953C5"/>
    <w:rPr>
      <w:rFonts w:ascii="Calibri" w:hAnsi="Calibri" w:cs="Times New Roman"/>
      <w:sz w:val="24"/>
      <w:szCs w:val="24"/>
      <w:lang w:eastAsia="en-US"/>
    </w:rPr>
  </w:style>
  <w:style w:type="character" w:customStyle="1" w:styleId="Heading8Char">
    <w:name w:val="Heading 8 Char"/>
    <w:link w:val="Heading8"/>
    <w:uiPriority w:val="99"/>
    <w:semiHidden/>
    <w:locked/>
    <w:rsid w:val="007953C5"/>
    <w:rPr>
      <w:rFonts w:ascii="Calibri" w:hAnsi="Calibri" w:cs="Times New Roman"/>
      <w:i/>
      <w:iCs/>
      <w:sz w:val="24"/>
      <w:szCs w:val="24"/>
      <w:lang w:eastAsia="en-US"/>
    </w:rPr>
  </w:style>
  <w:style w:type="character" w:customStyle="1" w:styleId="Heading9Char">
    <w:name w:val="Heading 9 Char"/>
    <w:link w:val="Heading9"/>
    <w:uiPriority w:val="99"/>
    <w:semiHidden/>
    <w:locked/>
    <w:rsid w:val="007953C5"/>
    <w:rPr>
      <w:rFonts w:ascii="Cambria" w:hAnsi="Cambria" w:cs="Times New Roman"/>
      <w:lang w:eastAsia="en-US"/>
    </w:rPr>
  </w:style>
  <w:style w:type="paragraph" w:styleId="BodyText">
    <w:name w:val="Body Text"/>
    <w:basedOn w:val="Normal"/>
    <w:link w:val="BodyTextChar"/>
    <w:uiPriority w:val="99"/>
    <w:rsid w:val="002C37EA"/>
    <w:pPr>
      <w:spacing w:before="120" w:line="300" w:lineRule="exact"/>
      <w:jc w:val="both"/>
    </w:pPr>
    <w:rPr>
      <w:rFonts w:ascii="Calibri" w:hAnsi="Calibri"/>
      <w:szCs w:val="20"/>
    </w:rPr>
  </w:style>
  <w:style w:type="character" w:customStyle="1" w:styleId="BodyTextChar">
    <w:name w:val="Body Text Char"/>
    <w:link w:val="BodyText"/>
    <w:uiPriority w:val="99"/>
    <w:locked/>
    <w:rsid w:val="002C37EA"/>
    <w:rPr>
      <w:rFonts w:ascii="Calibri" w:hAnsi="Calibri" w:cs="Times New Roman"/>
      <w:sz w:val="24"/>
      <w:lang w:eastAsia="en-US"/>
    </w:rPr>
  </w:style>
  <w:style w:type="paragraph" w:customStyle="1" w:styleId="Appendix">
    <w:name w:val="Appendix"/>
    <w:basedOn w:val="Heading1"/>
    <w:next w:val="Normal"/>
    <w:uiPriority w:val="99"/>
    <w:rsid w:val="00226438"/>
    <w:pPr>
      <w:pageBreakBefore/>
      <w:numPr>
        <w:numId w:val="22"/>
      </w:numPr>
      <w:tabs>
        <w:tab w:val="clear" w:pos="3780"/>
        <w:tab w:val="num" w:pos="2160"/>
      </w:tabs>
      <w:spacing w:before="120"/>
      <w:ind w:left="432"/>
    </w:pPr>
  </w:style>
  <w:style w:type="paragraph" w:customStyle="1" w:styleId="AppHdr2">
    <w:name w:val="AppHdr2"/>
    <w:basedOn w:val="Heading2"/>
    <w:next w:val="Normal"/>
    <w:uiPriority w:val="99"/>
    <w:rsid w:val="00226438"/>
    <w:pPr>
      <w:numPr>
        <w:numId w:val="43"/>
      </w:numPr>
    </w:pPr>
  </w:style>
  <w:style w:type="paragraph" w:styleId="Header">
    <w:name w:val="header"/>
    <w:basedOn w:val="Normal"/>
    <w:link w:val="HeaderChar"/>
    <w:uiPriority w:val="99"/>
    <w:rsid w:val="00226438"/>
    <w:pPr>
      <w:tabs>
        <w:tab w:val="center" w:pos="4153"/>
        <w:tab w:val="right" w:pos="8306"/>
      </w:tabs>
    </w:pPr>
  </w:style>
  <w:style w:type="character" w:customStyle="1" w:styleId="HeaderChar">
    <w:name w:val="Header Char"/>
    <w:link w:val="Header"/>
    <w:uiPriority w:val="99"/>
    <w:semiHidden/>
    <w:locked/>
    <w:rsid w:val="007953C5"/>
    <w:rPr>
      <w:rFonts w:cs="Times New Roman"/>
      <w:sz w:val="24"/>
      <w:szCs w:val="24"/>
      <w:lang w:eastAsia="en-US"/>
    </w:rPr>
  </w:style>
  <w:style w:type="paragraph" w:styleId="BodyTextIndent">
    <w:name w:val="Body Text Indent"/>
    <w:basedOn w:val="Normal"/>
    <w:link w:val="BodyTextIndentChar"/>
    <w:uiPriority w:val="99"/>
    <w:rsid w:val="00226438"/>
    <w:pPr>
      <w:ind w:left="720"/>
    </w:pPr>
  </w:style>
  <w:style w:type="character" w:customStyle="1" w:styleId="BodyTextIndentChar">
    <w:name w:val="Body Text Indent Char"/>
    <w:link w:val="BodyTextIndent"/>
    <w:uiPriority w:val="99"/>
    <w:locked/>
    <w:rsid w:val="002C37EA"/>
    <w:rPr>
      <w:rFonts w:cs="Times New Roman"/>
      <w:sz w:val="24"/>
      <w:szCs w:val="24"/>
      <w:lang w:eastAsia="en-US"/>
    </w:rPr>
  </w:style>
  <w:style w:type="paragraph" w:styleId="BalloonText">
    <w:name w:val="Balloon Text"/>
    <w:basedOn w:val="Normal"/>
    <w:link w:val="BalloonTextChar"/>
    <w:uiPriority w:val="99"/>
    <w:semiHidden/>
    <w:rsid w:val="00B70BC7"/>
    <w:rPr>
      <w:rFonts w:ascii="Tahoma" w:hAnsi="Tahoma" w:cs="Tahoma"/>
      <w:sz w:val="16"/>
      <w:szCs w:val="16"/>
    </w:rPr>
  </w:style>
  <w:style w:type="character" w:customStyle="1" w:styleId="BalloonTextChar">
    <w:name w:val="Balloon Text Char"/>
    <w:link w:val="BalloonText"/>
    <w:uiPriority w:val="99"/>
    <w:semiHidden/>
    <w:locked/>
    <w:rsid w:val="007953C5"/>
    <w:rPr>
      <w:rFonts w:cs="Times New Roman"/>
      <w:sz w:val="2"/>
      <w:lang w:eastAsia="en-US"/>
    </w:rPr>
  </w:style>
  <w:style w:type="paragraph" w:customStyle="1" w:styleId="BulletText">
    <w:name w:val="Bullet Text"/>
    <w:basedOn w:val="BodyText"/>
    <w:uiPriority w:val="99"/>
    <w:rsid w:val="002C37EA"/>
    <w:pPr>
      <w:numPr>
        <w:numId w:val="2"/>
      </w:numPr>
    </w:pPr>
  </w:style>
  <w:style w:type="paragraph" w:customStyle="1" w:styleId="BulletPoints">
    <w:name w:val="Bullet Points"/>
    <w:basedOn w:val="BodyText"/>
    <w:link w:val="BulletPointsChar"/>
    <w:uiPriority w:val="99"/>
    <w:rsid w:val="00C8714A"/>
    <w:pPr>
      <w:numPr>
        <w:numId w:val="45"/>
      </w:numPr>
      <w:spacing w:line="320" w:lineRule="exact"/>
      <w:ind w:left="714" w:hanging="357"/>
    </w:pPr>
    <w:rPr>
      <w:szCs w:val="24"/>
      <w:lang w:eastAsia="en-AU"/>
    </w:rPr>
  </w:style>
  <w:style w:type="character" w:customStyle="1" w:styleId="BulletPointsChar">
    <w:name w:val="Bullet Points Char"/>
    <w:link w:val="BulletPoints"/>
    <w:uiPriority w:val="99"/>
    <w:locked/>
    <w:rsid w:val="00C8714A"/>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758586">
      <w:marLeft w:val="0"/>
      <w:marRight w:val="0"/>
      <w:marTop w:val="0"/>
      <w:marBottom w:val="0"/>
      <w:divBdr>
        <w:top w:val="none" w:sz="0" w:space="0" w:color="auto"/>
        <w:left w:val="none" w:sz="0" w:space="0" w:color="auto"/>
        <w:bottom w:val="none" w:sz="0" w:space="0" w:color="auto"/>
        <w:right w:val="none" w:sz="0" w:space="0" w:color="auto"/>
      </w:divBdr>
    </w:div>
    <w:div w:id="1889758587">
      <w:marLeft w:val="0"/>
      <w:marRight w:val="0"/>
      <w:marTop w:val="0"/>
      <w:marBottom w:val="0"/>
      <w:divBdr>
        <w:top w:val="none" w:sz="0" w:space="0" w:color="auto"/>
        <w:left w:val="none" w:sz="0" w:space="0" w:color="auto"/>
        <w:bottom w:val="none" w:sz="0" w:space="0" w:color="auto"/>
        <w:right w:val="none" w:sz="0" w:space="0" w:color="auto"/>
      </w:divBdr>
    </w:div>
    <w:div w:id="1889758588">
      <w:marLeft w:val="0"/>
      <w:marRight w:val="0"/>
      <w:marTop w:val="0"/>
      <w:marBottom w:val="0"/>
      <w:divBdr>
        <w:top w:val="none" w:sz="0" w:space="0" w:color="auto"/>
        <w:left w:val="none" w:sz="0" w:space="0" w:color="auto"/>
        <w:bottom w:val="none" w:sz="0" w:space="0" w:color="auto"/>
        <w:right w:val="none" w:sz="0" w:space="0" w:color="auto"/>
      </w:divBdr>
    </w:div>
    <w:div w:id="1889758589">
      <w:marLeft w:val="0"/>
      <w:marRight w:val="0"/>
      <w:marTop w:val="0"/>
      <w:marBottom w:val="0"/>
      <w:divBdr>
        <w:top w:val="none" w:sz="0" w:space="0" w:color="auto"/>
        <w:left w:val="none" w:sz="0" w:space="0" w:color="auto"/>
        <w:bottom w:val="none" w:sz="0" w:space="0" w:color="auto"/>
        <w:right w:val="none" w:sz="0" w:space="0" w:color="auto"/>
      </w:divBdr>
    </w:div>
    <w:div w:id="1889758590">
      <w:marLeft w:val="0"/>
      <w:marRight w:val="0"/>
      <w:marTop w:val="0"/>
      <w:marBottom w:val="0"/>
      <w:divBdr>
        <w:top w:val="none" w:sz="0" w:space="0" w:color="auto"/>
        <w:left w:val="none" w:sz="0" w:space="0" w:color="auto"/>
        <w:bottom w:val="none" w:sz="0" w:space="0" w:color="auto"/>
        <w:right w:val="none" w:sz="0" w:space="0" w:color="auto"/>
      </w:divBdr>
    </w:div>
    <w:div w:id="1889758591">
      <w:marLeft w:val="0"/>
      <w:marRight w:val="0"/>
      <w:marTop w:val="0"/>
      <w:marBottom w:val="0"/>
      <w:divBdr>
        <w:top w:val="none" w:sz="0" w:space="0" w:color="auto"/>
        <w:left w:val="none" w:sz="0" w:space="0" w:color="auto"/>
        <w:bottom w:val="none" w:sz="0" w:space="0" w:color="auto"/>
        <w:right w:val="none" w:sz="0" w:space="0" w:color="auto"/>
      </w:divBdr>
    </w:div>
    <w:div w:id="1889758592">
      <w:marLeft w:val="0"/>
      <w:marRight w:val="0"/>
      <w:marTop w:val="0"/>
      <w:marBottom w:val="0"/>
      <w:divBdr>
        <w:top w:val="none" w:sz="0" w:space="0" w:color="auto"/>
        <w:left w:val="none" w:sz="0" w:space="0" w:color="auto"/>
        <w:bottom w:val="none" w:sz="0" w:space="0" w:color="auto"/>
        <w:right w:val="none" w:sz="0" w:space="0" w:color="auto"/>
      </w:divBdr>
    </w:div>
    <w:div w:id="1889758593">
      <w:marLeft w:val="0"/>
      <w:marRight w:val="0"/>
      <w:marTop w:val="0"/>
      <w:marBottom w:val="0"/>
      <w:divBdr>
        <w:top w:val="none" w:sz="0" w:space="0" w:color="auto"/>
        <w:left w:val="none" w:sz="0" w:space="0" w:color="auto"/>
        <w:bottom w:val="none" w:sz="0" w:space="0" w:color="auto"/>
        <w:right w:val="none" w:sz="0" w:space="0" w:color="auto"/>
      </w:divBdr>
    </w:div>
    <w:div w:id="1889758594">
      <w:marLeft w:val="0"/>
      <w:marRight w:val="0"/>
      <w:marTop w:val="0"/>
      <w:marBottom w:val="0"/>
      <w:divBdr>
        <w:top w:val="none" w:sz="0" w:space="0" w:color="auto"/>
        <w:left w:val="none" w:sz="0" w:space="0" w:color="auto"/>
        <w:bottom w:val="none" w:sz="0" w:space="0" w:color="auto"/>
        <w:right w:val="none" w:sz="0" w:space="0" w:color="auto"/>
      </w:divBdr>
    </w:div>
    <w:div w:id="1889758595">
      <w:marLeft w:val="0"/>
      <w:marRight w:val="0"/>
      <w:marTop w:val="0"/>
      <w:marBottom w:val="0"/>
      <w:divBdr>
        <w:top w:val="none" w:sz="0" w:space="0" w:color="auto"/>
        <w:left w:val="none" w:sz="0" w:space="0" w:color="auto"/>
        <w:bottom w:val="none" w:sz="0" w:space="0" w:color="auto"/>
        <w:right w:val="none" w:sz="0" w:space="0" w:color="auto"/>
      </w:divBdr>
    </w:div>
    <w:div w:id="1889758596">
      <w:marLeft w:val="0"/>
      <w:marRight w:val="0"/>
      <w:marTop w:val="0"/>
      <w:marBottom w:val="0"/>
      <w:divBdr>
        <w:top w:val="none" w:sz="0" w:space="0" w:color="auto"/>
        <w:left w:val="none" w:sz="0" w:space="0" w:color="auto"/>
        <w:bottom w:val="none" w:sz="0" w:space="0" w:color="auto"/>
        <w:right w:val="none" w:sz="0" w:space="0" w:color="auto"/>
      </w:divBdr>
    </w:div>
    <w:div w:id="1889758597">
      <w:marLeft w:val="0"/>
      <w:marRight w:val="0"/>
      <w:marTop w:val="0"/>
      <w:marBottom w:val="0"/>
      <w:divBdr>
        <w:top w:val="none" w:sz="0" w:space="0" w:color="auto"/>
        <w:left w:val="none" w:sz="0" w:space="0" w:color="auto"/>
        <w:bottom w:val="none" w:sz="0" w:space="0" w:color="auto"/>
        <w:right w:val="none" w:sz="0" w:space="0" w:color="auto"/>
      </w:divBdr>
    </w:div>
    <w:div w:id="18897585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4948E-BB22-417E-803F-E3630F8C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1</vt:lpstr>
    </vt:vector>
  </TitlesOfParts>
  <Company>BlueScope Steel</Company>
  <LinksUpToDate>false</LinksUpToDate>
  <CharactersWithSpaces>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Windows SOE</dc:creator>
  <cp:keywords/>
  <dc:description/>
  <cp:lastModifiedBy>Microsoft account</cp:lastModifiedBy>
  <cp:revision>9</cp:revision>
  <cp:lastPrinted>2014-05-13T03:38:00Z</cp:lastPrinted>
  <dcterms:created xsi:type="dcterms:W3CDTF">2018-05-26T02:15:00Z</dcterms:created>
  <dcterms:modified xsi:type="dcterms:W3CDTF">2022-07-04T11:30:00Z</dcterms:modified>
</cp:coreProperties>
</file>